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FF" w:rsidRPr="003C1D7C" w:rsidRDefault="00D84548" w:rsidP="005D1326">
      <w:pPr>
        <w:pStyle w:val="Title"/>
        <w:contextualSpacing/>
        <w:jc w:val="left"/>
        <w:rPr>
          <w:rFonts w:asciiTheme="minorHAnsi" w:hAnsiTheme="minorHAnsi" w:cs="Calibri"/>
          <w:color w:val="000000" w:themeColor="text1"/>
          <w:sz w:val="24"/>
          <w:szCs w:val="24"/>
        </w:rPr>
      </w:pPr>
      <w:r w:rsidRPr="003C1D7C">
        <w:rPr>
          <w:rFonts w:asciiTheme="minorHAnsi" w:hAnsiTheme="minorHAnsi" w:cs="Arial"/>
          <w:bCs/>
          <w:color w:val="000000" w:themeColor="text1"/>
          <w:szCs w:val="22"/>
        </w:rPr>
        <w:t xml:space="preserve">              </w:t>
      </w:r>
      <w:r w:rsidR="003F72FF" w:rsidRPr="003C1D7C">
        <w:rPr>
          <w:rFonts w:asciiTheme="minorHAnsi" w:hAnsiTheme="minorHAnsi" w:cs="Calibri"/>
          <w:b w:val="0"/>
          <w:noProof/>
          <w:color w:val="000000" w:themeColor="text1"/>
          <w:sz w:val="36"/>
          <w:szCs w:val="36"/>
        </w:rPr>
        <w:drawing>
          <wp:anchor distT="0" distB="0" distL="114300" distR="114300" simplePos="0" relativeHeight="251659264" behindDoc="1" locked="0" layoutInCell="1" allowOverlap="1">
            <wp:simplePos x="0" y="0"/>
            <wp:positionH relativeFrom="column">
              <wp:posOffset>22860</wp:posOffset>
            </wp:positionH>
            <wp:positionV relativeFrom="paragraph">
              <wp:posOffset>192405</wp:posOffset>
            </wp:positionV>
            <wp:extent cx="1581785" cy="1644015"/>
            <wp:effectExtent l="0" t="0" r="0" b="0"/>
            <wp:wrapSquare wrapText="bothSides"/>
            <wp:docPr id="2" name="Picture 2"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june 08"/>
                    <pic:cNvPicPr>
                      <a:picLocks noChangeAspect="1" noChangeArrowheads="1"/>
                    </pic:cNvPicPr>
                  </pic:nvPicPr>
                  <pic:blipFill>
                    <a:blip r:embed="rId7" cstate="print">
                      <a:extLst>
                        <a:ext uri="{28A0092B-C50C-407E-A947-70E740481C1C}">
                          <a14:useLocalDpi xmlns:a14="http://schemas.microsoft.com/office/drawing/2010/main" val="0"/>
                        </a:ext>
                      </a:extLst>
                    </a:blip>
                    <a:srcRect b="19058"/>
                    <a:stretch>
                      <a:fillRect/>
                    </a:stretch>
                  </pic:blipFill>
                  <pic:spPr bwMode="auto">
                    <a:xfrm>
                      <a:off x="0" y="0"/>
                      <a:ext cx="158178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2FF" w:rsidRPr="003C1D7C" w:rsidRDefault="003F72FF" w:rsidP="005D1326">
      <w:pPr>
        <w:pStyle w:val="Title"/>
        <w:contextualSpacing/>
        <w:jc w:val="right"/>
        <w:rPr>
          <w:rFonts w:asciiTheme="minorHAnsi" w:hAnsiTheme="minorHAnsi" w:cs="Calibri"/>
          <w:color w:val="000000" w:themeColor="text1"/>
          <w:sz w:val="48"/>
          <w:szCs w:val="52"/>
        </w:rPr>
      </w:pPr>
      <w:r w:rsidRPr="003C1D7C">
        <w:rPr>
          <w:rFonts w:asciiTheme="minorHAnsi" w:hAnsiTheme="minorHAnsi" w:cs="Calibri"/>
          <w:color w:val="000000" w:themeColor="text1"/>
          <w:sz w:val="48"/>
          <w:szCs w:val="52"/>
        </w:rPr>
        <w:t>Holy Trinity Church of England Primary School</w:t>
      </w:r>
    </w:p>
    <w:p w:rsidR="003F72FF" w:rsidRPr="003C1D7C" w:rsidRDefault="003F72FF" w:rsidP="005D1326">
      <w:pPr>
        <w:contextualSpacing/>
        <w:jc w:val="right"/>
        <w:rPr>
          <w:rFonts w:asciiTheme="minorHAnsi" w:hAnsiTheme="minorHAnsi" w:cs="Calibri"/>
          <w:b/>
          <w:color w:val="000000" w:themeColor="text1"/>
          <w:sz w:val="16"/>
          <w:szCs w:val="16"/>
        </w:rPr>
      </w:pPr>
    </w:p>
    <w:p w:rsidR="003F72FF" w:rsidRPr="003C1D7C" w:rsidRDefault="003F72FF" w:rsidP="005D1326">
      <w:pPr>
        <w:contextualSpacing/>
        <w:jc w:val="right"/>
        <w:rPr>
          <w:rFonts w:asciiTheme="minorHAnsi" w:hAnsiTheme="minorHAnsi" w:cs="Calibri"/>
          <w:b/>
          <w:color w:val="000000" w:themeColor="text1"/>
          <w:sz w:val="36"/>
          <w:szCs w:val="36"/>
        </w:rPr>
      </w:pPr>
      <w:r w:rsidRPr="003C1D7C">
        <w:rPr>
          <w:rFonts w:asciiTheme="minorHAnsi" w:hAnsiTheme="minorHAnsi" w:cs="Calibri"/>
          <w:b/>
          <w:color w:val="000000" w:themeColor="text1"/>
          <w:sz w:val="36"/>
          <w:szCs w:val="36"/>
        </w:rPr>
        <w:t>EYFS Policy</w:t>
      </w:r>
    </w:p>
    <w:p w:rsidR="003F72FF" w:rsidRDefault="003F72FF" w:rsidP="005D1326">
      <w:pPr>
        <w:ind w:firstLine="720"/>
        <w:contextualSpacing/>
        <w:jc w:val="right"/>
        <w:rPr>
          <w:rFonts w:asciiTheme="minorHAnsi" w:hAnsiTheme="minorHAnsi" w:cs="Calibri"/>
          <w:color w:val="000000" w:themeColor="text1"/>
          <w:sz w:val="24"/>
          <w:szCs w:val="24"/>
        </w:rPr>
      </w:pPr>
      <w:r w:rsidRPr="003C1D7C">
        <w:rPr>
          <w:rFonts w:asciiTheme="minorHAnsi" w:hAnsiTheme="minorHAnsi" w:cs="Calibri"/>
          <w:color w:val="000000" w:themeColor="text1"/>
          <w:sz w:val="24"/>
          <w:szCs w:val="24"/>
        </w:rPr>
        <w:t xml:space="preserve">Member of staff responsible: EYFS Lead </w:t>
      </w:r>
    </w:p>
    <w:p w:rsidR="005B73B7" w:rsidRPr="003C1D7C" w:rsidRDefault="005B73B7" w:rsidP="005D1326">
      <w:pPr>
        <w:ind w:firstLine="720"/>
        <w:contextualSpacing/>
        <w:jc w:val="right"/>
        <w:rPr>
          <w:rFonts w:asciiTheme="minorHAnsi" w:hAnsiTheme="minorHAnsi" w:cs="Calibri"/>
          <w:color w:val="000000" w:themeColor="text1"/>
          <w:sz w:val="24"/>
          <w:szCs w:val="24"/>
        </w:rPr>
      </w:pPr>
      <w:r>
        <w:rPr>
          <w:rFonts w:asciiTheme="minorHAnsi" w:hAnsiTheme="minorHAnsi" w:cs="Calibri"/>
          <w:color w:val="000000" w:themeColor="text1"/>
          <w:sz w:val="24"/>
          <w:szCs w:val="24"/>
        </w:rPr>
        <w:t>Joanne Abram</w:t>
      </w:r>
    </w:p>
    <w:p w:rsidR="003F72FF" w:rsidRPr="003C1D7C" w:rsidRDefault="003F72FF" w:rsidP="005D1326">
      <w:pPr>
        <w:ind w:firstLine="720"/>
        <w:contextualSpacing/>
        <w:jc w:val="right"/>
        <w:rPr>
          <w:rFonts w:asciiTheme="minorHAnsi" w:hAnsiTheme="minorHAnsi" w:cs="Calibri"/>
          <w:i/>
          <w:color w:val="000000" w:themeColor="text1"/>
          <w:sz w:val="24"/>
          <w:szCs w:val="24"/>
        </w:rPr>
      </w:pPr>
    </w:p>
    <w:p w:rsidR="003F72FF" w:rsidRPr="003C1D7C" w:rsidRDefault="003F72FF" w:rsidP="005D1326">
      <w:pPr>
        <w:ind w:left="5760"/>
        <w:contextualSpacing/>
        <w:jc w:val="right"/>
        <w:rPr>
          <w:rFonts w:asciiTheme="minorHAnsi" w:hAnsiTheme="minorHAnsi" w:cs="Calibri"/>
          <w:color w:val="000000" w:themeColor="text1"/>
          <w:sz w:val="24"/>
          <w:szCs w:val="24"/>
        </w:rPr>
      </w:pPr>
      <w:r w:rsidRPr="003C1D7C">
        <w:rPr>
          <w:rFonts w:asciiTheme="minorHAnsi" w:hAnsiTheme="minorHAnsi" w:cs="Calibri"/>
          <w:color w:val="000000" w:themeColor="text1"/>
          <w:sz w:val="24"/>
          <w:szCs w:val="24"/>
        </w:rPr>
        <w:t xml:space="preserve">Date policy written: </w:t>
      </w:r>
      <w:r w:rsidR="00645A4C">
        <w:rPr>
          <w:rFonts w:asciiTheme="minorHAnsi" w:hAnsiTheme="minorHAnsi" w:cs="Calibri"/>
          <w:color w:val="000000" w:themeColor="text1"/>
          <w:sz w:val="24"/>
          <w:szCs w:val="24"/>
        </w:rPr>
        <w:t>September 2020</w:t>
      </w:r>
      <w:bookmarkStart w:id="0" w:name="_GoBack"/>
      <w:bookmarkEnd w:id="0"/>
    </w:p>
    <w:p w:rsidR="003F72FF" w:rsidRPr="003C1D7C" w:rsidRDefault="003F72FF" w:rsidP="005D1326">
      <w:pPr>
        <w:contextualSpacing/>
        <w:jc w:val="right"/>
        <w:rPr>
          <w:rFonts w:asciiTheme="minorHAnsi" w:hAnsiTheme="minorHAnsi" w:cs="Calibri"/>
          <w:color w:val="000000" w:themeColor="text1"/>
          <w:sz w:val="24"/>
          <w:szCs w:val="24"/>
        </w:rPr>
      </w:pPr>
      <w:r w:rsidRPr="003C1D7C">
        <w:rPr>
          <w:rFonts w:asciiTheme="minorHAnsi" w:hAnsiTheme="minorHAnsi" w:cs="Calibri"/>
          <w:color w:val="000000" w:themeColor="text1"/>
          <w:sz w:val="24"/>
          <w:szCs w:val="24"/>
        </w:rPr>
        <w:t>Date approved by governing body: tbc</w:t>
      </w:r>
    </w:p>
    <w:p w:rsidR="003F72FF" w:rsidRPr="003C1D7C" w:rsidRDefault="003F72FF" w:rsidP="005D1326">
      <w:pPr>
        <w:ind w:left="5040" w:firstLine="720"/>
        <w:contextualSpacing/>
        <w:jc w:val="right"/>
        <w:rPr>
          <w:rFonts w:asciiTheme="minorHAnsi" w:hAnsiTheme="minorHAnsi" w:cs="Calibri"/>
          <w:color w:val="000000" w:themeColor="text1"/>
          <w:sz w:val="24"/>
          <w:szCs w:val="24"/>
        </w:rPr>
      </w:pPr>
      <w:r w:rsidRPr="003C1D7C">
        <w:rPr>
          <w:rFonts w:asciiTheme="minorHAnsi" w:hAnsiTheme="minorHAnsi" w:cs="Calibri"/>
          <w:color w:val="000000" w:themeColor="text1"/>
          <w:sz w:val="24"/>
          <w:szCs w:val="24"/>
        </w:rPr>
        <w:t xml:space="preserve">Date to be reviewed: </w:t>
      </w:r>
      <w:r w:rsidR="00645A4C">
        <w:rPr>
          <w:rFonts w:ascii="Calibri" w:hAnsi="Calibri" w:cs="Calibri"/>
          <w:sz w:val="24"/>
          <w:szCs w:val="24"/>
        </w:rPr>
        <w:t>September 202</w:t>
      </w:r>
      <w:r w:rsidR="00645A4C">
        <w:rPr>
          <w:rFonts w:ascii="Calibri" w:hAnsi="Calibri" w:cs="Calibri"/>
          <w:sz w:val="24"/>
          <w:szCs w:val="24"/>
        </w:rPr>
        <w:t>1</w:t>
      </w:r>
    </w:p>
    <w:p w:rsidR="003F72FF" w:rsidRPr="003C1D7C" w:rsidRDefault="003F72FF" w:rsidP="005D1326">
      <w:pPr>
        <w:contextualSpacing/>
        <w:rPr>
          <w:rFonts w:asciiTheme="minorHAnsi" w:hAnsiTheme="minorHAnsi" w:cs="Calibri"/>
          <w:color w:val="000000" w:themeColor="text1"/>
          <w:sz w:val="28"/>
          <w:szCs w:val="28"/>
        </w:rPr>
      </w:pPr>
      <w:r w:rsidRPr="003C1D7C">
        <w:rPr>
          <w:rFonts w:asciiTheme="minorHAnsi" w:hAnsiTheme="minorHAnsi" w:cs="Calibri"/>
          <w:b/>
          <w:color w:val="000000" w:themeColor="text1"/>
          <w:sz w:val="28"/>
          <w:szCs w:val="28"/>
        </w:rPr>
        <w:t>Our Vision</w:t>
      </w:r>
    </w:p>
    <w:p w:rsidR="003F72FF" w:rsidRPr="003C1D7C" w:rsidRDefault="003F72FF" w:rsidP="005D1326">
      <w:pPr>
        <w:pStyle w:val="BodyText"/>
        <w:contextualSpacing/>
        <w:rPr>
          <w:rFonts w:asciiTheme="minorHAnsi" w:hAnsiTheme="minorHAnsi" w:cs="Calibri"/>
          <w:i/>
          <w:color w:val="000000" w:themeColor="text1"/>
          <w:sz w:val="28"/>
          <w:szCs w:val="28"/>
        </w:rPr>
      </w:pPr>
      <w:r w:rsidRPr="003C1D7C">
        <w:rPr>
          <w:rFonts w:asciiTheme="minorHAnsi" w:hAnsiTheme="minorHAnsi" w:cs="Calibri"/>
          <w:i/>
          <w:color w:val="000000" w:themeColor="text1"/>
          <w:sz w:val="28"/>
          <w:szCs w:val="28"/>
        </w:rPr>
        <w:t xml:space="preserve">‘Learn together, shine together’ </w:t>
      </w:r>
    </w:p>
    <w:p w:rsidR="00CD7D8E" w:rsidRPr="003C1D7C" w:rsidRDefault="00CD7D8E" w:rsidP="003C1D7C">
      <w:pPr>
        <w:contextualSpacing/>
        <w:rPr>
          <w:rFonts w:asciiTheme="minorHAnsi" w:hAnsiTheme="minorHAnsi" w:cs="Times New Roman"/>
          <w:color w:val="000000" w:themeColor="text1"/>
          <w:szCs w:val="22"/>
        </w:rPr>
      </w:pPr>
    </w:p>
    <w:tbl>
      <w:tblPr>
        <w:tblW w:w="1800" w:type="pct"/>
        <w:tblCellMar>
          <w:top w:w="15" w:type="dxa"/>
          <w:left w:w="15" w:type="dxa"/>
          <w:bottom w:w="15" w:type="dxa"/>
          <w:right w:w="15" w:type="dxa"/>
        </w:tblCellMar>
        <w:tblLook w:val="04A0" w:firstRow="1" w:lastRow="0" w:firstColumn="1" w:lastColumn="0" w:noHBand="0" w:noVBand="1"/>
      </w:tblPr>
      <w:tblGrid>
        <w:gridCol w:w="3470"/>
      </w:tblGrid>
      <w:tr w:rsidR="005B7AF0" w:rsidRPr="003C1D7C" w:rsidTr="00887D82">
        <w:tc>
          <w:tcPr>
            <w:tcW w:w="5000" w:type="pct"/>
            <w:vAlign w:val="center"/>
            <w:hideMark/>
          </w:tcPr>
          <w:p w:rsidR="00887D82" w:rsidRPr="003C1D7C" w:rsidRDefault="00887D82" w:rsidP="005D1326">
            <w:pPr>
              <w:contextualSpacing/>
              <w:rPr>
                <w:rFonts w:asciiTheme="minorHAnsi" w:hAnsiTheme="minorHAnsi" w:cs="Times New Roman"/>
                <w:b/>
                <w:bCs/>
                <w:color w:val="000000" w:themeColor="text1"/>
                <w:szCs w:val="22"/>
                <w:lang w:val="en-GB" w:eastAsia="zh-TW"/>
              </w:rPr>
            </w:pPr>
          </w:p>
        </w:tc>
      </w:tr>
    </w:tbl>
    <w:p w:rsidR="002257B4" w:rsidRPr="003C1D7C" w:rsidRDefault="002257B4" w:rsidP="005D1326">
      <w:pPr>
        <w:contextualSpacing/>
        <w:rPr>
          <w:rFonts w:asciiTheme="minorHAnsi" w:hAnsiTheme="minorHAnsi" w:cs="Times New Roman"/>
          <w:vanish/>
          <w:color w:val="000000" w:themeColor="text1"/>
          <w:szCs w:val="22"/>
          <w:lang w:val="en-GB" w:eastAsia="zh-TW"/>
        </w:rPr>
      </w:pP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5B7AF0" w:rsidRPr="003C1D7C" w:rsidTr="002257B4">
        <w:tc>
          <w:tcPr>
            <w:tcW w:w="0" w:type="auto"/>
            <w:hideMark/>
          </w:tcPr>
          <w:p w:rsidR="002257B4" w:rsidRPr="003C1D7C" w:rsidRDefault="002257B4" w:rsidP="003C1D7C">
            <w:pPr>
              <w:contextualSpacing/>
              <w:outlineLvl w:val="0"/>
              <w:rPr>
                <w:rFonts w:asciiTheme="minorHAnsi" w:hAnsiTheme="minorHAnsi" w:cs="Times New Roman"/>
                <w:b/>
                <w:bCs/>
                <w:color w:val="000000" w:themeColor="text1"/>
                <w:kern w:val="36"/>
                <w:sz w:val="24"/>
                <w:szCs w:val="22"/>
                <w:lang w:val="en-GB" w:eastAsia="zh-TW"/>
              </w:rPr>
            </w:pPr>
            <w:r w:rsidRPr="003C1D7C">
              <w:rPr>
                <w:rFonts w:asciiTheme="minorHAnsi" w:hAnsiTheme="minorHAnsi" w:cs="Times New Roman"/>
                <w:color w:val="000000" w:themeColor="text1"/>
                <w:sz w:val="24"/>
                <w:szCs w:val="22"/>
                <w:lang w:val="en-GB" w:eastAsia="zh-TW"/>
              </w:rPr>
              <w:t>Within this document, the term Early Years Foundation Stage is used to describe chil</w:t>
            </w:r>
            <w:r w:rsidR="00DC32BD" w:rsidRPr="003C1D7C">
              <w:rPr>
                <w:rFonts w:asciiTheme="minorHAnsi" w:hAnsiTheme="minorHAnsi" w:cs="Times New Roman"/>
                <w:color w:val="000000" w:themeColor="text1"/>
                <w:sz w:val="24"/>
                <w:szCs w:val="22"/>
                <w:lang w:val="en-GB" w:eastAsia="zh-TW"/>
              </w:rPr>
              <w:t xml:space="preserve">dren who are in our </w:t>
            </w:r>
            <w:r w:rsidRPr="003C1D7C">
              <w:rPr>
                <w:rFonts w:asciiTheme="minorHAnsi" w:hAnsiTheme="minorHAnsi" w:cs="Times New Roman"/>
                <w:color w:val="000000" w:themeColor="text1"/>
                <w:sz w:val="24"/>
                <w:szCs w:val="22"/>
                <w:lang w:val="en-GB" w:eastAsia="zh-TW"/>
              </w:rPr>
              <w:t>Reception classes.</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D32146" w:rsidRPr="003C1D7C" w:rsidRDefault="00D32146"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As outlined in the EYFS</w:t>
            </w:r>
            <w:r w:rsidR="006D1A57">
              <w:rPr>
                <w:rFonts w:asciiTheme="minorHAnsi" w:hAnsiTheme="minorHAnsi" w:cs="Times New Roman"/>
                <w:color w:val="000000" w:themeColor="text1"/>
                <w:sz w:val="24"/>
                <w:szCs w:val="22"/>
                <w:lang w:val="en-GB" w:eastAsia="zh-TW"/>
              </w:rPr>
              <w:t>,</w:t>
            </w:r>
            <w:r w:rsidRPr="003C1D7C">
              <w:rPr>
                <w:rFonts w:asciiTheme="minorHAnsi" w:hAnsiTheme="minorHAnsi" w:cs="Times New Roman"/>
                <w:color w:val="000000" w:themeColor="text1"/>
                <w:sz w:val="24"/>
                <w:szCs w:val="22"/>
                <w:lang w:val="en-GB" w:eastAsia="zh-TW"/>
              </w:rPr>
              <w:t xml:space="preserve"> ‘Every child deserves the best possible start in life and the support that enables them to fulfil their potential. Children develop quickly in the early years and a child's experiences between birth and age five have a major impact on their future life chances.’</w:t>
            </w:r>
          </w:p>
          <w:p w:rsidR="00D32146" w:rsidRPr="003C1D7C" w:rsidRDefault="00D32146" w:rsidP="005D1326">
            <w:pPr>
              <w:contextualSpacing/>
              <w:jc w:val="both"/>
              <w:rPr>
                <w:rFonts w:asciiTheme="minorHAnsi" w:hAnsiTheme="minorHAnsi" w:cs="Times New Roman"/>
                <w:color w:val="000000" w:themeColor="text1"/>
                <w:sz w:val="24"/>
                <w:szCs w:val="22"/>
                <w:lang w:val="en-GB" w:eastAsia="zh-TW"/>
              </w:rPr>
            </w:pP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At </w:t>
            </w:r>
            <w:r w:rsidR="00DC32BD" w:rsidRPr="003C1D7C">
              <w:rPr>
                <w:rFonts w:asciiTheme="minorHAnsi" w:hAnsiTheme="minorHAnsi" w:cs="Times New Roman"/>
                <w:color w:val="000000" w:themeColor="text1"/>
                <w:sz w:val="24"/>
                <w:szCs w:val="22"/>
                <w:lang w:val="en-GB" w:eastAsia="zh-TW"/>
              </w:rPr>
              <w:t>Holy Trinity</w:t>
            </w:r>
            <w:r w:rsidRPr="003C1D7C">
              <w:rPr>
                <w:rFonts w:asciiTheme="minorHAnsi" w:hAnsiTheme="minorHAnsi" w:cs="Times New Roman"/>
                <w:color w:val="000000" w:themeColor="text1"/>
                <w:sz w:val="24"/>
                <w:szCs w:val="22"/>
                <w:lang w:val="en-GB" w:eastAsia="zh-TW"/>
              </w:rPr>
              <w:t xml:space="preserve"> we aim to provide the highest quality care and education for all our childr</w:t>
            </w:r>
            <w:r w:rsidR="00887D82" w:rsidRPr="003C1D7C">
              <w:rPr>
                <w:rFonts w:asciiTheme="minorHAnsi" w:hAnsiTheme="minorHAnsi" w:cs="Times New Roman"/>
                <w:color w:val="000000" w:themeColor="text1"/>
                <w:sz w:val="24"/>
                <w:szCs w:val="22"/>
                <w:lang w:val="en-GB" w:eastAsia="zh-TW"/>
              </w:rPr>
              <w:t xml:space="preserve">en thereby giving them a strong, Christian </w:t>
            </w:r>
            <w:r w:rsidRPr="003C1D7C">
              <w:rPr>
                <w:rFonts w:asciiTheme="minorHAnsi" w:hAnsiTheme="minorHAnsi" w:cs="Times New Roman"/>
                <w:color w:val="000000" w:themeColor="text1"/>
                <w:sz w:val="24"/>
                <w:szCs w:val="22"/>
                <w:lang w:val="en-GB" w:eastAsia="zh-TW"/>
              </w:rPr>
              <w:t>foundation for their future learning. We create a safe and happy environment</w:t>
            </w:r>
            <w:r w:rsidR="00887D82" w:rsidRPr="003C1D7C">
              <w:rPr>
                <w:rFonts w:asciiTheme="minorHAnsi" w:hAnsiTheme="minorHAnsi" w:cs="Times New Roman"/>
                <w:color w:val="000000" w:themeColor="text1"/>
                <w:sz w:val="24"/>
                <w:szCs w:val="22"/>
                <w:lang w:val="en-GB" w:eastAsia="zh-TW"/>
              </w:rPr>
              <w:t>, linked to our Christian Values,</w:t>
            </w:r>
            <w:r w:rsidRPr="003C1D7C">
              <w:rPr>
                <w:rFonts w:asciiTheme="minorHAnsi" w:hAnsiTheme="minorHAnsi" w:cs="Times New Roman"/>
                <w:color w:val="000000" w:themeColor="text1"/>
                <w:sz w:val="24"/>
                <w:szCs w:val="22"/>
                <w:lang w:val="en-GB" w:eastAsia="zh-TW"/>
              </w:rPr>
              <w:t xml:space="preserve"> with motivating and enjoyable learning experiences that enable children to become confident and independent. We value the individual child and work alongside parents and others to meet their needs and help every child to reach their full potential.</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2257B4" w:rsidRPr="003C1D7C" w:rsidRDefault="00D32146"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The following documents</w:t>
            </w:r>
            <w:r w:rsidR="002257B4" w:rsidRPr="003C1D7C">
              <w:rPr>
                <w:rFonts w:asciiTheme="minorHAnsi" w:hAnsiTheme="minorHAnsi" w:cs="Times New Roman"/>
                <w:color w:val="000000" w:themeColor="text1"/>
                <w:sz w:val="24"/>
                <w:szCs w:val="22"/>
                <w:lang w:val="en-GB" w:eastAsia="zh-TW"/>
              </w:rPr>
              <w:t xml:space="preserve"> should be read in conjunction with this policy: Admissions Policy, Health and Safety Pol</w:t>
            </w:r>
            <w:r w:rsidRPr="003C1D7C">
              <w:rPr>
                <w:rFonts w:asciiTheme="minorHAnsi" w:hAnsiTheme="minorHAnsi" w:cs="Times New Roman"/>
                <w:color w:val="000000" w:themeColor="text1"/>
                <w:sz w:val="24"/>
                <w:szCs w:val="22"/>
                <w:lang w:val="en-GB" w:eastAsia="zh-TW"/>
              </w:rPr>
              <w:t>icy, Equal Opportunities Policy,</w:t>
            </w:r>
            <w:r w:rsidR="002257B4" w:rsidRPr="003C1D7C">
              <w:rPr>
                <w:rFonts w:asciiTheme="minorHAnsi" w:hAnsiTheme="minorHAnsi" w:cs="Times New Roman"/>
                <w:color w:val="000000" w:themeColor="text1"/>
                <w:sz w:val="24"/>
                <w:szCs w:val="22"/>
                <w:lang w:val="en-GB" w:eastAsia="zh-TW"/>
              </w:rPr>
              <w:t> </w:t>
            </w:r>
            <w:r w:rsidR="00DC32BD" w:rsidRPr="003C1D7C">
              <w:rPr>
                <w:rFonts w:asciiTheme="minorHAnsi" w:hAnsiTheme="minorHAnsi" w:cs="Times New Roman"/>
                <w:color w:val="000000" w:themeColor="text1"/>
                <w:sz w:val="24"/>
                <w:szCs w:val="22"/>
                <w:lang w:val="en-GB" w:eastAsia="zh-TW"/>
              </w:rPr>
              <w:t>Behaviour Policy</w:t>
            </w:r>
            <w:r w:rsidR="002257B4" w:rsidRPr="003C1D7C">
              <w:rPr>
                <w:rFonts w:asciiTheme="minorHAnsi" w:hAnsiTheme="minorHAnsi" w:cs="Times New Roman"/>
                <w:color w:val="000000" w:themeColor="text1"/>
                <w:sz w:val="24"/>
                <w:szCs w:val="22"/>
                <w:lang w:val="en-GB" w:eastAsia="zh-TW"/>
              </w:rPr>
              <w:t>.</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We adhere to the Statutory Framework of the EYFS and the four guiding principles that shape practice within Early Years settings. </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Every child is a </w:t>
            </w:r>
            <w:r w:rsidRPr="003C1D7C">
              <w:rPr>
                <w:rFonts w:asciiTheme="minorHAnsi" w:hAnsiTheme="minorHAnsi" w:cs="Times New Roman"/>
                <w:b/>
                <w:bCs/>
                <w:color w:val="000000" w:themeColor="text1"/>
                <w:sz w:val="24"/>
                <w:szCs w:val="22"/>
                <w:lang w:val="en-GB" w:eastAsia="zh-TW"/>
              </w:rPr>
              <w:t xml:space="preserve">unique child, </w:t>
            </w:r>
            <w:r w:rsidRPr="003C1D7C">
              <w:rPr>
                <w:rFonts w:asciiTheme="minorHAnsi" w:hAnsiTheme="minorHAnsi" w:cs="Times New Roman"/>
                <w:color w:val="000000" w:themeColor="text1"/>
                <w:sz w:val="24"/>
                <w:szCs w:val="22"/>
                <w:lang w:val="en-GB" w:eastAsia="zh-TW"/>
              </w:rPr>
              <w:t>who is constantly learning and can be resilient, capable, confident and self-assured</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Children learn to be strong and independent through </w:t>
            </w:r>
            <w:r w:rsidRPr="003C1D7C">
              <w:rPr>
                <w:rFonts w:asciiTheme="minorHAnsi" w:hAnsiTheme="minorHAnsi" w:cs="Times New Roman"/>
                <w:b/>
                <w:bCs/>
                <w:color w:val="000000" w:themeColor="text1"/>
                <w:sz w:val="24"/>
                <w:szCs w:val="22"/>
                <w:lang w:val="en-GB" w:eastAsia="zh-TW"/>
              </w:rPr>
              <w:t>positive relationships</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Children learn and develop well in </w:t>
            </w:r>
            <w:r w:rsidRPr="003C1D7C">
              <w:rPr>
                <w:rFonts w:asciiTheme="minorHAnsi" w:hAnsiTheme="minorHAnsi" w:cs="Times New Roman"/>
                <w:b/>
                <w:bCs/>
                <w:color w:val="000000" w:themeColor="text1"/>
                <w:sz w:val="24"/>
                <w:szCs w:val="22"/>
                <w:lang w:val="en-GB" w:eastAsia="zh-TW"/>
              </w:rPr>
              <w:t>enabling environments,</w:t>
            </w:r>
            <w:r w:rsidRPr="003C1D7C">
              <w:rPr>
                <w:rFonts w:asciiTheme="minorHAnsi" w:hAnsiTheme="minorHAnsi" w:cs="Times New Roman"/>
                <w:color w:val="000000" w:themeColor="text1"/>
                <w:sz w:val="24"/>
                <w:szCs w:val="22"/>
                <w:lang w:val="en-GB" w:eastAsia="zh-TW"/>
              </w:rPr>
              <w:t xml:space="preserve"> in which their experiences respond to their individual needs and there is a strong partnership between practitioners and parents and/or carers</w:t>
            </w:r>
          </w:p>
          <w:p w:rsidR="002257B4" w:rsidRPr="006D1A57"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Children develop and learn in different ways and at different rates</w:t>
            </w:r>
          </w:p>
          <w:p w:rsidR="006D1A57" w:rsidRDefault="006D1A57" w:rsidP="006D1A57">
            <w:pPr>
              <w:contextualSpacing/>
              <w:rPr>
                <w:rFonts w:asciiTheme="minorHAnsi" w:hAnsiTheme="minorHAnsi" w:cs="Times New Roman"/>
                <w:b/>
                <w:bCs/>
                <w:color w:val="000000" w:themeColor="text1"/>
                <w:sz w:val="24"/>
                <w:szCs w:val="22"/>
                <w:lang w:val="en-GB" w:eastAsia="zh-TW"/>
              </w:rPr>
            </w:pPr>
          </w:p>
          <w:p w:rsidR="006D1A57" w:rsidRPr="003C1D7C" w:rsidRDefault="006D1A57" w:rsidP="006D1A57">
            <w:pPr>
              <w:contextualSpacing/>
              <w:rPr>
                <w:rFonts w:asciiTheme="minorHAnsi" w:hAnsiTheme="minorHAnsi" w:cs="Times New Roman"/>
                <w:color w:val="000000" w:themeColor="text1"/>
                <w:sz w:val="24"/>
                <w:szCs w:val="22"/>
                <w:lang w:val="en-GB" w:eastAsia="zh-TW"/>
              </w:rPr>
            </w:pP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C174A2" w:rsidRPr="003C1D7C" w:rsidRDefault="00C174A2" w:rsidP="005D1326">
            <w:pPr>
              <w:contextualSpacing/>
              <w:jc w:val="both"/>
              <w:rPr>
                <w:rFonts w:asciiTheme="minorHAnsi" w:hAnsiTheme="minorHAnsi" w:cs="Times New Roman"/>
                <w:color w:val="000000" w:themeColor="text1"/>
                <w:sz w:val="24"/>
                <w:szCs w:val="22"/>
                <w:lang w:val="en-GB" w:eastAsia="zh-TW"/>
              </w:rPr>
            </w:pPr>
          </w:p>
          <w:p w:rsidR="005D1326" w:rsidRDefault="005D1326" w:rsidP="005D1326">
            <w:pPr>
              <w:contextualSpacing/>
              <w:jc w:val="both"/>
              <w:rPr>
                <w:rFonts w:asciiTheme="minorHAnsi" w:hAnsiTheme="minorHAnsi" w:cs="Times New Roman"/>
                <w:color w:val="000000" w:themeColor="text1"/>
                <w:sz w:val="24"/>
                <w:szCs w:val="22"/>
                <w:lang w:val="en-GB" w:eastAsia="zh-TW"/>
              </w:rPr>
            </w:pPr>
          </w:p>
          <w:p w:rsidR="00471A3F" w:rsidRDefault="00471A3F" w:rsidP="005D1326">
            <w:pPr>
              <w:contextualSpacing/>
              <w:jc w:val="both"/>
              <w:rPr>
                <w:rFonts w:asciiTheme="minorHAnsi" w:hAnsiTheme="minorHAnsi" w:cs="Times New Roman"/>
                <w:color w:val="000000" w:themeColor="text1"/>
                <w:sz w:val="24"/>
                <w:szCs w:val="22"/>
                <w:lang w:val="en-GB" w:eastAsia="zh-TW"/>
              </w:rPr>
            </w:pPr>
          </w:p>
          <w:p w:rsidR="003C1D7C" w:rsidRDefault="003C1D7C" w:rsidP="005D1326">
            <w:pPr>
              <w:contextualSpacing/>
              <w:jc w:val="both"/>
              <w:rPr>
                <w:rFonts w:asciiTheme="minorHAnsi" w:hAnsiTheme="minorHAnsi" w:cs="Times New Roman"/>
                <w:color w:val="000000" w:themeColor="text1"/>
                <w:sz w:val="24"/>
                <w:szCs w:val="22"/>
                <w:lang w:val="en-GB" w:eastAsia="zh-TW"/>
              </w:rPr>
            </w:pPr>
          </w:p>
          <w:p w:rsidR="003C1D7C" w:rsidRDefault="003C1D7C" w:rsidP="005D1326">
            <w:pPr>
              <w:contextualSpacing/>
              <w:jc w:val="both"/>
              <w:rPr>
                <w:rFonts w:asciiTheme="minorHAnsi" w:hAnsiTheme="minorHAnsi" w:cs="Times New Roman"/>
                <w:color w:val="000000" w:themeColor="text1"/>
                <w:sz w:val="24"/>
                <w:szCs w:val="22"/>
                <w:lang w:val="en-GB" w:eastAsia="zh-TW"/>
              </w:rPr>
            </w:pPr>
          </w:p>
          <w:p w:rsidR="003C1D7C" w:rsidRPr="00C70836" w:rsidRDefault="006D1A57" w:rsidP="005D1326">
            <w:pPr>
              <w:contextualSpacing/>
              <w:jc w:val="both"/>
              <w:rPr>
                <w:rFonts w:asciiTheme="minorHAnsi" w:hAnsiTheme="minorHAnsi" w:cs="Times New Roman"/>
                <w:b/>
                <w:bCs/>
                <w:color w:val="000000" w:themeColor="text1"/>
                <w:sz w:val="32"/>
                <w:szCs w:val="30"/>
                <w:lang w:val="en-GB" w:eastAsia="zh-TW"/>
              </w:rPr>
            </w:pPr>
            <w:r w:rsidRPr="00C70836">
              <w:rPr>
                <w:rFonts w:asciiTheme="minorHAnsi" w:hAnsiTheme="minorHAnsi" w:cs="Times New Roman"/>
                <w:b/>
                <w:bCs/>
                <w:color w:val="000000" w:themeColor="text1"/>
                <w:sz w:val="32"/>
                <w:szCs w:val="30"/>
                <w:lang w:val="en-GB" w:eastAsia="zh-TW"/>
              </w:rPr>
              <w:t>CURRICULUM INTENT</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Provide a balanced curriculum, based on the EYFS, across the seve</w:t>
            </w:r>
            <w:r w:rsidR="006D1A57">
              <w:rPr>
                <w:rFonts w:asciiTheme="minorHAnsi" w:hAnsiTheme="minorHAnsi" w:cs="Times New Roman"/>
                <w:color w:val="000000" w:themeColor="text1"/>
                <w:sz w:val="24"/>
                <w:szCs w:val="22"/>
                <w:lang w:val="en-GB" w:eastAsia="zh-TW"/>
              </w:rPr>
              <w:t xml:space="preserve">n areas of learning, using focused tasks and access to indoor and outdoor continuous provision for child initiated learning </w:t>
            </w:r>
            <w:r w:rsidRPr="003C1D7C">
              <w:rPr>
                <w:rFonts w:asciiTheme="minorHAnsi" w:hAnsiTheme="minorHAnsi" w:cs="Times New Roman"/>
                <w:color w:val="000000" w:themeColor="text1"/>
                <w:sz w:val="24"/>
                <w:szCs w:val="22"/>
                <w:lang w:val="en-GB" w:eastAsia="zh-TW"/>
              </w:rPr>
              <w:t>as the vehicle</w:t>
            </w:r>
            <w:r w:rsidR="006D1A57">
              <w:rPr>
                <w:rFonts w:asciiTheme="minorHAnsi" w:hAnsiTheme="minorHAnsi" w:cs="Times New Roman"/>
                <w:color w:val="000000" w:themeColor="text1"/>
                <w:sz w:val="24"/>
                <w:szCs w:val="22"/>
                <w:lang w:val="en-GB" w:eastAsia="zh-TW"/>
              </w:rPr>
              <w:t>s</w:t>
            </w:r>
            <w:r w:rsidRPr="003C1D7C">
              <w:rPr>
                <w:rFonts w:asciiTheme="minorHAnsi" w:hAnsiTheme="minorHAnsi" w:cs="Times New Roman"/>
                <w:color w:val="000000" w:themeColor="text1"/>
                <w:sz w:val="24"/>
                <w:szCs w:val="22"/>
                <w:lang w:val="en-GB" w:eastAsia="zh-TW"/>
              </w:rPr>
              <w:t xml:space="preserve"> for learning</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Promote equality of opportunity and anti-discriminatory practice. We provide early intervention for those children who require additional support</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Work in partnership with parents and within the wider context</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Plan challenging learning experiences, based on the individual child, informed by observation and assessment</w:t>
            </w:r>
            <w:r w:rsidR="00471A3F">
              <w:rPr>
                <w:rFonts w:asciiTheme="minorHAnsi" w:hAnsiTheme="minorHAnsi" w:cs="Times New Roman"/>
                <w:color w:val="000000" w:themeColor="text1"/>
                <w:sz w:val="24"/>
                <w:szCs w:val="22"/>
                <w:lang w:val="en-GB" w:eastAsia="zh-TW"/>
              </w:rPr>
              <w:t>.</w:t>
            </w:r>
          </w:p>
          <w:p w:rsidR="002257B4"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Provide opportunities for children to engage in activities that are adult-initiated and child-initiated, supported by the adult</w:t>
            </w:r>
            <w:r w:rsidR="00471A3F">
              <w:rPr>
                <w:rFonts w:asciiTheme="minorHAnsi" w:hAnsiTheme="minorHAnsi" w:cs="Times New Roman"/>
                <w:color w:val="000000" w:themeColor="text1"/>
                <w:sz w:val="24"/>
                <w:szCs w:val="22"/>
                <w:lang w:val="en-GB" w:eastAsia="zh-TW"/>
              </w:rPr>
              <w:t xml:space="preserve"> where needed</w:t>
            </w:r>
            <w:r w:rsidR="00887D82" w:rsidRPr="003C1D7C">
              <w:rPr>
                <w:rFonts w:asciiTheme="minorHAnsi" w:hAnsiTheme="minorHAnsi" w:cs="Times New Roman"/>
                <w:color w:val="000000" w:themeColor="text1"/>
                <w:sz w:val="24"/>
                <w:szCs w:val="22"/>
                <w:lang w:val="en-GB" w:eastAsia="zh-TW"/>
              </w:rPr>
              <w:t xml:space="preserve">. </w:t>
            </w:r>
          </w:p>
          <w:p w:rsidR="006D1A57" w:rsidRPr="003C1D7C" w:rsidRDefault="006D1A57" w:rsidP="005D1326">
            <w:pPr>
              <w:numPr>
                <w:ilvl w:val="0"/>
                <w:numId w:val="25"/>
              </w:numPr>
              <w:contextualSpacing/>
              <w:rPr>
                <w:rFonts w:asciiTheme="minorHAnsi" w:hAnsiTheme="minorHAnsi" w:cs="Times New Roman"/>
                <w:color w:val="000000" w:themeColor="text1"/>
                <w:sz w:val="24"/>
                <w:szCs w:val="22"/>
                <w:lang w:val="en-GB" w:eastAsia="zh-TW"/>
              </w:rPr>
            </w:pPr>
            <w:r>
              <w:rPr>
                <w:rFonts w:asciiTheme="minorHAnsi" w:hAnsiTheme="minorHAnsi" w:cs="Times New Roman"/>
                <w:color w:val="000000" w:themeColor="text1"/>
                <w:sz w:val="24"/>
                <w:szCs w:val="22"/>
                <w:lang w:val="en-GB" w:eastAsia="zh-TW"/>
              </w:rPr>
              <w:t xml:space="preserve">To provide the children with opportunities to develop the effective characteristics of learning: Playing </w:t>
            </w:r>
            <w:r w:rsidR="00C70836">
              <w:rPr>
                <w:rFonts w:asciiTheme="minorHAnsi" w:hAnsiTheme="minorHAnsi" w:cs="Times New Roman"/>
                <w:color w:val="000000" w:themeColor="text1"/>
                <w:sz w:val="24"/>
                <w:szCs w:val="22"/>
                <w:lang w:val="en-GB" w:eastAsia="zh-TW"/>
              </w:rPr>
              <w:t>and Exploring, A</w:t>
            </w:r>
            <w:r>
              <w:rPr>
                <w:rFonts w:asciiTheme="minorHAnsi" w:hAnsiTheme="minorHAnsi" w:cs="Times New Roman"/>
                <w:color w:val="000000" w:themeColor="text1"/>
                <w:sz w:val="24"/>
                <w:szCs w:val="22"/>
                <w:lang w:val="en-GB" w:eastAsia="zh-TW"/>
              </w:rPr>
              <w:t xml:space="preserve">ctive Learning and </w:t>
            </w:r>
            <w:r w:rsidR="00C70836">
              <w:rPr>
                <w:rFonts w:asciiTheme="minorHAnsi" w:hAnsiTheme="minorHAnsi" w:cs="Times New Roman"/>
                <w:color w:val="000000" w:themeColor="text1"/>
                <w:sz w:val="24"/>
                <w:szCs w:val="22"/>
                <w:lang w:val="en-GB" w:eastAsia="zh-TW"/>
              </w:rPr>
              <w:t>Creating and Thinking Critically</w:t>
            </w:r>
          </w:p>
          <w:p w:rsidR="002257B4"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Have a key person approach to develop close relationships with individual children</w:t>
            </w:r>
          </w:p>
          <w:p w:rsidR="00471A3F" w:rsidRPr="003C1D7C" w:rsidRDefault="00471A3F" w:rsidP="005D1326">
            <w:pPr>
              <w:numPr>
                <w:ilvl w:val="0"/>
                <w:numId w:val="25"/>
              </w:numPr>
              <w:contextualSpacing/>
              <w:rPr>
                <w:rFonts w:asciiTheme="minorHAnsi" w:hAnsiTheme="minorHAnsi" w:cs="Times New Roman"/>
                <w:color w:val="000000" w:themeColor="text1"/>
                <w:sz w:val="24"/>
                <w:szCs w:val="22"/>
                <w:lang w:val="en-GB" w:eastAsia="zh-TW"/>
              </w:rPr>
            </w:pPr>
            <w:r>
              <w:rPr>
                <w:rFonts w:asciiTheme="minorHAnsi" w:hAnsiTheme="minorHAnsi" w:cs="Times New Roman"/>
                <w:color w:val="000000" w:themeColor="text1"/>
                <w:sz w:val="24"/>
                <w:szCs w:val="22"/>
                <w:lang w:val="en-GB" w:eastAsia="zh-TW"/>
              </w:rPr>
              <w:t>Provide the children with as many first-hand experiences as possible, including those that will develop their cultural capital.</w:t>
            </w:r>
          </w:p>
          <w:p w:rsidR="002257B4" w:rsidRPr="003C1D7C" w:rsidRDefault="002257B4" w:rsidP="005D1326">
            <w:pPr>
              <w:numPr>
                <w:ilvl w:val="0"/>
                <w:numId w:val="25"/>
              </w:numPr>
              <w:contextualSpacing/>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Provide a secure and safe learning environment indoors and out</w:t>
            </w:r>
            <w:r w:rsidR="00C70836">
              <w:rPr>
                <w:rFonts w:asciiTheme="minorHAnsi" w:hAnsiTheme="minorHAnsi" w:cs="Times New Roman"/>
                <w:color w:val="000000" w:themeColor="text1"/>
                <w:sz w:val="24"/>
                <w:szCs w:val="22"/>
                <w:lang w:val="en-GB" w:eastAsia="zh-TW"/>
              </w:rPr>
              <w:t>doors</w:t>
            </w:r>
          </w:p>
          <w:p w:rsidR="004F2910"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2257B4" w:rsidRPr="003C1D7C" w:rsidRDefault="00C70836" w:rsidP="005D1326">
            <w:pPr>
              <w:contextualSpacing/>
              <w:jc w:val="both"/>
              <w:rPr>
                <w:rFonts w:asciiTheme="minorHAnsi" w:hAnsiTheme="minorHAnsi" w:cs="Times New Roman"/>
                <w:color w:val="000000" w:themeColor="text1"/>
                <w:sz w:val="32"/>
                <w:szCs w:val="30"/>
                <w:lang w:val="en-GB" w:eastAsia="zh-TW"/>
              </w:rPr>
            </w:pPr>
            <w:r>
              <w:rPr>
                <w:rFonts w:asciiTheme="minorHAnsi" w:hAnsiTheme="minorHAnsi" w:cs="Times New Roman"/>
                <w:b/>
                <w:bCs/>
                <w:color w:val="000000" w:themeColor="text1"/>
                <w:sz w:val="32"/>
                <w:szCs w:val="30"/>
                <w:lang w:val="en-GB" w:eastAsia="zh-TW"/>
              </w:rPr>
              <w:t>CURRICULUM IMPLEMENTATION</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We plan an exciting and challenging curriculum based on our observation of children’s needs, interests, and stages of development across the seven areas of learning to enable the children to achieve and exceed the early learning goals.  </w:t>
            </w:r>
          </w:p>
          <w:p w:rsidR="000E29E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All the seven areas of learning and development are important and inter-connected.</w:t>
            </w:r>
            <w:r w:rsidR="000E29E4" w:rsidRPr="003C1D7C">
              <w:rPr>
                <w:rFonts w:asciiTheme="minorHAnsi" w:hAnsiTheme="minorHAnsi" w:cs="Times New Roman"/>
                <w:color w:val="000000" w:themeColor="text1"/>
                <w:sz w:val="24"/>
                <w:szCs w:val="22"/>
                <w:lang w:val="en-GB" w:eastAsia="zh-TW"/>
              </w:rPr>
              <w:t xml:space="preserve"> </w:t>
            </w:r>
          </w:p>
          <w:p w:rsidR="000E29E4" w:rsidRPr="003C1D7C" w:rsidRDefault="000E29E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The three </w:t>
            </w:r>
            <w:r w:rsidRPr="003C1D7C">
              <w:rPr>
                <w:rFonts w:asciiTheme="minorHAnsi" w:hAnsiTheme="minorHAnsi" w:cs="Times New Roman"/>
                <w:b/>
                <w:i/>
                <w:color w:val="000000" w:themeColor="text1"/>
                <w:sz w:val="24"/>
                <w:szCs w:val="22"/>
                <w:lang w:val="en-GB" w:eastAsia="zh-TW"/>
              </w:rPr>
              <w:t>prime areas</w:t>
            </w:r>
            <w:r w:rsidRPr="003C1D7C">
              <w:rPr>
                <w:rFonts w:asciiTheme="minorHAnsi" w:hAnsiTheme="minorHAnsi" w:cs="Times New Roman"/>
                <w:color w:val="000000" w:themeColor="text1"/>
                <w:sz w:val="24"/>
                <w:szCs w:val="22"/>
                <w:lang w:val="en-GB" w:eastAsia="zh-TW"/>
              </w:rPr>
              <w:t xml:space="preserve"> underpin all learning.</w:t>
            </w:r>
            <w:r w:rsidR="007D1CE7" w:rsidRPr="003C1D7C">
              <w:rPr>
                <w:rFonts w:asciiTheme="minorHAnsi" w:hAnsiTheme="minorHAnsi" w:cs="Times New Roman"/>
                <w:color w:val="000000" w:themeColor="text1"/>
                <w:sz w:val="24"/>
                <w:szCs w:val="22"/>
                <w:lang w:val="en-GB" w:eastAsia="zh-TW"/>
              </w:rPr>
              <w:t xml:space="preserve"> They are the foundations for children’s success in all other areas of learning and of life</w:t>
            </w:r>
            <w:r w:rsidR="00A16C44" w:rsidRPr="003C1D7C">
              <w:rPr>
                <w:rFonts w:asciiTheme="minorHAnsi" w:hAnsiTheme="minorHAnsi" w:cs="Times New Roman"/>
                <w:color w:val="000000" w:themeColor="text1"/>
                <w:sz w:val="24"/>
                <w:szCs w:val="22"/>
                <w:lang w:val="en-GB" w:eastAsia="zh-TW"/>
              </w:rPr>
              <w:t xml:space="preserve"> and as a result, practitioners focus heavily on developing these</w:t>
            </w:r>
            <w:r w:rsidR="007D1CE7" w:rsidRPr="003C1D7C">
              <w:rPr>
                <w:rFonts w:asciiTheme="minorHAnsi" w:hAnsiTheme="minorHAnsi" w:cs="Times New Roman"/>
                <w:color w:val="000000" w:themeColor="text1"/>
                <w:sz w:val="24"/>
                <w:szCs w:val="22"/>
                <w:lang w:val="en-GB" w:eastAsia="zh-TW"/>
              </w:rPr>
              <w:t>:</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Communication and Language</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Physical Development</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Personal, Social and Emotional Development</w:t>
            </w:r>
          </w:p>
          <w:p w:rsidR="000E29E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2257B4" w:rsidRPr="003C1D7C" w:rsidRDefault="000E29E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The </w:t>
            </w:r>
            <w:r w:rsidR="002257B4" w:rsidRPr="003C1D7C">
              <w:rPr>
                <w:rFonts w:asciiTheme="minorHAnsi" w:hAnsiTheme="minorHAnsi" w:cs="Times New Roman"/>
                <w:color w:val="000000" w:themeColor="text1"/>
                <w:sz w:val="24"/>
                <w:szCs w:val="22"/>
                <w:lang w:val="en-GB" w:eastAsia="zh-TW"/>
              </w:rPr>
              <w:t xml:space="preserve">four </w:t>
            </w:r>
            <w:r w:rsidR="002257B4" w:rsidRPr="003C1D7C">
              <w:rPr>
                <w:rFonts w:asciiTheme="minorHAnsi" w:hAnsiTheme="minorHAnsi" w:cs="Times New Roman"/>
                <w:b/>
                <w:bCs/>
                <w:color w:val="000000" w:themeColor="text1"/>
                <w:sz w:val="24"/>
                <w:szCs w:val="22"/>
                <w:lang w:val="en-GB" w:eastAsia="zh-TW"/>
              </w:rPr>
              <w:t xml:space="preserve">specific </w:t>
            </w:r>
            <w:r w:rsidR="002257B4" w:rsidRPr="003C1D7C">
              <w:rPr>
                <w:rFonts w:asciiTheme="minorHAnsi" w:hAnsiTheme="minorHAnsi" w:cs="Times New Roman"/>
                <w:color w:val="000000" w:themeColor="text1"/>
                <w:sz w:val="24"/>
                <w:szCs w:val="22"/>
                <w:lang w:val="en-GB" w:eastAsia="zh-TW"/>
              </w:rPr>
              <w:t>areas</w:t>
            </w:r>
            <w:r w:rsidR="007D1CE7" w:rsidRPr="003C1D7C">
              <w:rPr>
                <w:rFonts w:asciiTheme="minorHAnsi" w:hAnsiTheme="minorHAnsi" w:cs="Times New Roman"/>
                <w:color w:val="000000" w:themeColor="text1"/>
                <w:sz w:val="24"/>
                <w:szCs w:val="22"/>
                <w:lang w:val="en-GB" w:eastAsia="zh-TW"/>
              </w:rPr>
              <w:t xml:space="preserve"> provide a range of experiences and opportunities for children to broaden their knowledge and skills:</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Literacy</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Mathematics</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Understanding the World</w:t>
            </w:r>
          </w:p>
          <w:p w:rsidR="002257B4" w:rsidRPr="003C1D7C"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Expressive Arts and Design</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2257B4" w:rsidRPr="003C1D7C" w:rsidRDefault="00A16C4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The curriculum is delivered using a play-based approach as outlined by the EYFS. </w:t>
            </w:r>
            <w:r w:rsidR="002257B4" w:rsidRPr="003C1D7C">
              <w:rPr>
                <w:rFonts w:asciiTheme="minorHAnsi" w:hAnsiTheme="minorHAnsi" w:cs="Times New Roman"/>
                <w:color w:val="000000" w:themeColor="text1"/>
                <w:sz w:val="24"/>
                <w:szCs w:val="22"/>
                <w:lang w:val="en-GB" w:eastAsia="zh-TW"/>
              </w:rPr>
              <w:t xml:space="preserve">Children are provided with a range of rich, meaningful first-hand experiences in which </w:t>
            </w:r>
            <w:r w:rsidR="00D9103F" w:rsidRPr="003C1D7C">
              <w:rPr>
                <w:rFonts w:asciiTheme="minorHAnsi" w:hAnsiTheme="minorHAnsi" w:cs="Times New Roman"/>
                <w:color w:val="000000" w:themeColor="text1"/>
                <w:sz w:val="24"/>
                <w:szCs w:val="22"/>
                <w:lang w:val="en-GB" w:eastAsia="zh-TW"/>
              </w:rPr>
              <w:t>they</w:t>
            </w:r>
            <w:r w:rsidR="002257B4" w:rsidRPr="003C1D7C">
              <w:rPr>
                <w:rFonts w:asciiTheme="minorHAnsi" w:hAnsiTheme="minorHAnsi" w:cs="Times New Roman"/>
                <w:color w:val="000000" w:themeColor="text1"/>
                <w:sz w:val="24"/>
                <w:szCs w:val="22"/>
                <w:lang w:val="en-GB" w:eastAsia="zh-TW"/>
              </w:rPr>
              <w:t xml:space="preserve"> explore, think creatively and are active.  </w:t>
            </w:r>
            <w:r w:rsidR="00C70836">
              <w:rPr>
                <w:rFonts w:asciiTheme="minorHAnsi" w:hAnsiTheme="minorHAnsi" w:cs="Times New Roman"/>
                <w:color w:val="000000" w:themeColor="text1"/>
                <w:sz w:val="24"/>
                <w:szCs w:val="22"/>
                <w:lang w:val="en-GB" w:eastAsia="zh-TW"/>
              </w:rPr>
              <w:t>Here is a strong focus on the development of reading as this is the key to children being able to access other learning, not only in the reception class but in KS1 and beyond. Developing a love of reading is a priority across the school and therefore a focus in EYFS. We follow the Read Write Inc scheme of work to teach phonics. This is a systematic approach to the teaching of reading and writing and provides the structure that will have positive impact on the children’s ability to learn, kn</w:t>
            </w:r>
            <w:r w:rsidR="005B73B7">
              <w:rPr>
                <w:rFonts w:asciiTheme="minorHAnsi" w:hAnsiTheme="minorHAnsi" w:cs="Times New Roman"/>
                <w:color w:val="000000" w:themeColor="text1"/>
                <w:sz w:val="24"/>
                <w:szCs w:val="22"/>
                <w:lang w:val="en-GB" w:eastAsia="zh-TW"/>
              </w:rPr>
              <w:t>ow and remember. It mirrors the ‘</w:t>
            </w:r>
            <w:r w:rsidR="00C70836">
              <w:rPr>
                <w:rFonts w:asciiTheme="minorHAnsi" w:hAnsiTheme="minorHAnsi" w:cs="Times New Roman"/>
                <w:color w:val="000000" w:themeColor="text1"/>
                <w:sz w:val="24"/>
                <w:szCs w:val="22"/>
                <w:lang w:val="en-GB" w:eastAsia="zh-TW"/>
              </w:rPr>
              <w:t>teach, review, teach, review</w:t>
            </w:r>
            <w:r w:rsidR="005B73B7">
              <w:rPr>
                <w:rFonts w:asciiTheme="minorHAnsi" w:hAnsiTheme="minorHAnsi" w:cs="Times New Roman"/>
                <w:color w:val="000000" w:themeColor="text1"/>
                <w:sz w:val="24"/>
                <w:szCs w:val="22"/>
                <w:lang w:val="en-GB" w:eastAsia="zh-TW"/>
              </w:rPr>
              <w:t>’</w:t>
            </w:r>
            <w:r w:rsidR="00C70836">
              <w:rPr>
                <w:rFonts w:asciiTheme="minorHAnsi" w:hAnsiTheme="minorHAnsi" w:cs="Times New Roman"/>
                <w:color w:val="000000" w:themeColor="text1"/>
                <w:sz w:val="24"/>
                <w:szCs w:val="22"/>
                <w:lang w:val="en-GB" w:eastAsia="zh-TW"/>
              </w:rPr>
              <w:t xml:space="preserve"> model that is evident in KS1 and KS2 classes. </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Children have whole </w:t>
            </w:r>
            <w:r w:rsidR="003F72FF" w:rsidRPr="003C1D7C">
              <w:rPr>
                <w:rFonts w:asciiTheme="minorHAnsi" w:hAnsiTheme="minorHAnsi" w:cs="Times New Roman"/>
                <w:color w:val="000000" w:themeColor="text1"/>
                <w:sz w:val="24"/>
                <w:szCs w:val="22"/>
                <w:lang w:val="en-GB" w:eastAsia="zh-TW"/>
              </w:rPr>
              <w:t>class</w:t>
            </w:r>
            <w:r w:rsidRPr="003C1D7C">
              <w:rPr>
                <w:rFonts w:asciiTheme="minorHAnsi" w:hAnsiTheme="minorHAnsi" w:cs="Times New Roman"/>
                <w:color w:val="000000" w:themeColor="text1"/>
                <w:sz w:val="24"/>
                <w:szCs w:val="22"/>
                <w:lang w:val="en-GB" w:eastAsia="zh-TW"/>
              </w:rPr>
              <w:t xml:space="preserve"> and small group times which increase as they progress through the EYFS with times for a daily phonics session, teaching aspects of Mathematics and Literacy, including shared reading and writing.</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In planning and guiding children's activities, we reflect as practitioners on the different ways that children learn and reflect these in our practice.</w:t>
            </w:r>
          </w:p>
          <w:p w:rsidR="00B85166" w:rsidRPr="003C1D7C" w:rsidRDefault="00B85166" w:rsidP="005D1326">
            <w:pPr>
              <w:contextualSpacing/>
              <w:jc w:val="both"/>
              <w:rPr>
                <w:rFonts w:asciiTheme="minorHAnsi" w:hAnsiTheme="minorHAnsi" w:cs="Times New Roman"/>
                <w:color w:val="000000" w:themeColor="text1"/>
                <w:sz w:val="24"/>
                <w:szCs w:val="22"/>
                <w:lang w:val="en-GB" w:eastAsia="zh-TW"/>
              </w:rPr>
            </w:pPr>
          </w:p>
          <w:p w:rsidR="00B85166" w:rsidRPr="003C1D7C" w:rsidRDefault="00B85166" w:rsidP="005D1326">
            <w:pPr>
              <w:contextualSpacing/>
              <w:jc w:val="both"/>
              <w:rPr>
                <w:rFonts w:asciiTheme="minorHAnsi" w:hAnsiTheme="minorHAnsi"/>
                <w:sz w:val="24"/>
              </w:rPr>
            </w:pPr>
            <w:r w:rsidRPr="003C1D7C">
              <w:rPr>
                <w:rFonts w:asciiTheme="minorHAnsi" w:hAnsiTheme="minorHAnsi"/>
                <w:sz w:val="24"/>
              </w:rPr>
              <w:t xml:space="preserve">Good planning is the key to making children’s learning effective, exciting, varied and progressive. Effective learning builds on and extends what children know and can do. Our planning shows how the principles of the EYFS will be put into practice and is always informed by observations we have made of the children, in order to understand and consider their current interests, development and learning. </w:t>
            </w:r>
          </w:p>
          <w:p w:rsidR="00767C23" w:rsidRPr="003C1D7C" w:rsidRDefault="00767C23" w:rsidP="005D1326">
            <w:pPr>
              <w:contextualSpacing/>
              <w:jc w:val="both"/>
              <w:rPr>
                <w:rFonts w:asciiTheme="minorHAnsi" w:hAnsiTheme="minorHAnsi"/>
                <w:sz w:val="24"/>
              </w:rPr>
            </w:pPr>
          </w:p>
          <w:p w:rsidR="00B85166" w:rsidRPr="003C1D7C" w:rsidRDefault="00B85166" w:rsidP="00767C23">
            <w:pPr>
              <w:pStyle w:val="ListParagraph"/>
              <w:numPr>
                <w:ilvl w:val="0"/>
                <w:numId w:val="30"/>
              </w:numPr>
              <w:jc w:val="both"/>
              <w:rPr>
                <w:rFonts w:asciiTheme="minorHAnsi" w:hAnsiTheme="minorHAnsi"/>
                <w:sz w:val="24"/>
              </w:rPr>
            </w:pPr>
            <w:r w:rsidRPr="003C1D7C">
              <w:rPr>
                <w:rFonts w:asciiTheme="minorHAnsi" w:hAnsiTheme="minorHAnsi"/>
                <w:b/>
                <w:sz w:val="24"/>
              </w:rPr>
              <w:t>Long Term Planning</w:t>
            </w:r>
            <w:r w:rsidRPr="003C1D7C">
              <w:rPr>
                <w:rFonts w:asciiTheme="minorHAnsi" w:hAnsiTheme="minorHAnsi"/>
                <w:sz w:val="24"/>
              </w:rPr>
              <w:t xml:space="preserve">: We have created a framework, which gives structure and coherence to the curriculum. Topics are planned for each of the six </w:t>
            </w:r>
            <w:r w:rsidR="00C70836">
              <w:rPr>
                <w:rFonts w:asciiTheme="minorHAnsi" w:hAnsiTheme="minorHAnsi"/>
                <w:sz w:val="24"/>
              </w:rPr>
              <w:t xml:space="preserve">half </w:t>
            </w:r>
            <w:r w:rsidRPr="003C1D7C">
              <w:rPr>
                <w:rFonts w:asciiTheme="minorHAnsi" w:hAnsiTheme="minorHAnsi"/>
                <w:sz w:val="24"/>
              </w:rPr>
              <w:t xml:space="preserve">terms and the </w:t>
            </w:r>
            <w:r w:rsidR="00C70836">
              <w:rPr>
                <w:rFonts w:asciiTheme="minorHAnsi" w:hAnsiTheme="minorHAnsi"/>
                <w:sz w:val="24"/>
              </w:rPr>
              <w:t xml:space="preserve">learning objectives are planned and developed </w:t>
            </w:r>
            <w:r w:rsidRPr="003C1D7C">
              <w:rPr>
                <w:rFonts w:asciiTheme="minorHAnsi" w:hAnsiTheme="minorHAnsi"/>
                <w:sz w:val="24"/>
              </w:rPr>
              <w:t xml:space="preserve">over the terms, to determine broad and balanced coverage. </w:t>
            </w:r>
          </w:p>
          <w:p w:rsidR="00B85166" w:rsidRPr="003C1D7C" w:rsidRDefault="00B85166" w:rsidP="00767C23">
            <w:pPr>
              <w:pStyle w:val="ListParagraph"/>
              <w:numPr>
                <w:ilvl w:val="0"/>
                <w:numId w:val="30"/>
              </w:numPr>
              <w:jc w:val="both"/>
              <w:rPr>
                <w:rFonts w:asciiTheme="minorHAnsi" w:hAnsiTheme="minorHAnsi"/>
                <w:sz w:val="24"/>
              </w:rPr>
            </w:pPr>
            <w:r w:rsidRPr="003C1D7C">
              <w:rPr>
                <w:rFonts w:asciiTheme="minorHAnsi" w:hAnsiTheme="minorHAnsi"/>
                <w:b/>
                <w:sz w:val="24"/>
              </w:rPr>
              <w:t>Medium Term Planning</w:t>
            </w:r>
            <w:r w:rsidRPr="003C1D7C">
              <w:rPr>
                <w:rFonts w:asciiTheme="minorHAnsi" w:hAnsiTheme="minorHAnsi"/>
                <w:sz w:val="24"/>
              </w:rPr>
              <w:t xml:space="preserve">: We address particular aspects of the curriculum in more detail for each </w:t>
            </w:r>
            <w:r w:rsidR="00C70836">
              <w:rPr>
                <w:rFonts w:asciiTheme="minorHAnsi" w:hAnsiTheme="minorHAnsi"/>
                <w:sz w:val="24"/>
              </w:rPr>
              <w:t xml:space="preserve">half </w:t>
            </w:r>
            <w:r w:rsidRPr="003C1D7C">
              <w:rPr>
                <w:rFonts w:asciiTheme="minorHAnsi" w:hAnsiTheme="minorHAnsi"/>
                <w:sz w:val="24"/>
              </w:rPr>
              <w:t xml:space="preserve">term. We include links between areas of learning and development and opportunities for educational visits. Learning objectives, assessment opportunities, and activities and experiences for each area of learning and development are identified. </w:t>
            </w:r>
          </w:p>
          <w:p w:rsidR="002257B4" w:rsidRPr="003C1D7C" w:rsidRDefault="00B85166" w:rsidP="00767C23">
            <w:pPr>
              <w:pStyle w:val="ListParagraph"/>
              <w:numPr>
                <w:ilvl w:val="0"/>
                <w:numId w:val="30"/>
              </w:numPr>
              <w:jc w:val="both"/>
              <w:rPr>
                <w:rFonts w:asciiTheme="minorHAnsi" w:hAnsiTheme="minorHAnsi"/>
                <w:color w:val="000000" w:themeColor="text1"/>
                <w:sz w:val="32"/>
                <w:szCs w:val="22"/>
                <w:lang w:val="en-GB" w:eastAsia="zh-TW"/>
              </w:rPr>
            </w:pPr>
            <w:r w:rsidRPr="003C1D7C">
              <w:rPr>
                <w:rFonts w:asciiTheme="minorHAnsi" w:hAnsiTheme="minorHAnsi"/>
                <w:b/>
                <w:sz w:val="24"/>
              </w:rPr>
              <w:t>Short Term Planning</w:t>
            </w:r>
            <w:r w:rsidRPr="003C1D7C">
              <w:rPr>
                <w:rFonts w:asciiTheme="minorHAnsi" w:hAnsiTheme="minorHAnsi"/>
                <w:sz w:val="24"/>
              </w:rPr>
              <w:t xml:space="preserve">: We identify specific learning objectives and plan activities, differentiation, deployment of adults and resources, to meet the learning needs of the children on a weekly and day-to-day basis. Planning reflects and supports the </w:t>
            </w:r>
            <w:r w:rsidR="00C70836">
              <w:rPr>
                <w:rFonts w:asciiTheme="minorHAnsi" w:hAnsiTheme="minorHAnsi"/>
                <w:sz w:val="24"/>
              </w:rPr>
              <w:t xml:space="preserve">development of the </w:t>
            </w:r>
            <w:r w:rsidRPr="003C1D7C">
              <w:rPr>
                <w:rFonts w:asciiTheme="minorHAnsi" w:hAnsiTheme="minorHAnsi"/>
                <w:sz w:val="24"/>
              </w:rPr>
              <w:t>characteristics of effective learning</w:t>
            </w:r>
            <w:r w:rsidR="00C70836">
              <w:rPr>
                <w:rFonts w:asciiTheme="minorHAnsi" w:hAnsiTheme="minorHAnsi"/>
                <w:sz w:val="24"/>
              </w:rPr>
              <w:t>.</w:t>
            </w:r>
          </w:p>
          <w:p w:rsidR="00767C23" w:rsidRPr="003C1D7C" w:rsidRDefault="00767C23" w:rsidP="005D1326">
            <w:pPr>
              <w:contextualSpacing/>
              <w:jc w:val="both"/>
              <w:rPr>
                <w:rFonts w:asciiTheme="minorHAnsi" w:hAnsiTheme="minorHAnsi" w:cs="Times New Roman"/>
                <w:b/>
                <w:bCs/>
                <w:color w:val="000000" w:themeColor="text1"/>
                <w:sz w:val="32"/>
                <w:szCs w:val="30"/>
                <w:u w:val="single"/>
                <w:lang w:val="en-GB" w:eastAsia="zh-TW"/>
              </w:rPr>
            </w:pPr>
          </w:p>
          <w:p w:rsidR="002257B4" w:rsidRPr="003C1D7C" w:rsidRDefault="00C70836" w:rsidP="005D1326">
            <w:pPr>
              <w:contextualSpacing/>
              <w:jc w:val="both"/>
              <w:rPr>
                <w:rFonts w:asciiTheme="minorHAnsi" w:hAnsiTheme="minorHAnsi" w:cs="Times New Roman"/>
                <w:color w:val="000000" w:themeColor="text1"/>
                <w:sz w:val="32"/>
                <w:szCs w:val="30"/>
                <w:lang w:val="en-GB" w:eastAsia="zh-TW"/>
              </w:rPr>
            </w:pPr>
            <w:r>
              <w:rPr>
                <w:rFonts w:asciiTheme="minorHAnsi" w:hAnsiTheme="minorHAnsi" w:cs="Times New Roman"/>
                <w:b/>
                <w:bCs/>
                <w:color w:val="000000" w:themeColor="text1"/>
                <w:sz w:val="32"/>
                <w:szCs w:val="30"/>
                <w:lang w:val="en-GB" w:eastAsia="zh-TW"/>
              </w:rPr>
              <w:t>IMPACT</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As part of our daily practice we observe and assess children’s development and learning to inform our future plans. We record our observations in a variety of ways</w:t>
            </w:r>
            <w:r w:rsidR="00471A3F">
              <w:rPr>
                <w:rFonts w:asciiTheme="minorHAnsi" w:hAnsiTheme="minorHAnsi" w:cs="Times New Roman"/>
                <w:color w:val="000000" w:themeColor="text1"/>
                <w:sz w:val="24"/>
                <w:szCs w:val="22"/>
                <w:lang w:val="en-GB" w:eastAsia="zh-TW"/>
              </w:rPr>
              <w:t xml:space="preserve"> using informal post-it notes to capture children’s conversations. More formal observations are carried out during assessment weeks (in line with KS1 and KS2). Each child has a Learning Journey that is a wonderful celebration of their achievement throughout the year. It is this evidence that informs assessments and development through the stages towards the Early Learning Goals and beyond. Target T</w:t>
            </w:r>
            <w:r w:rsidR="00A16C44" w:rsidRPr="003C1D7C">
              <w:rPr>
                <w:rFonts w:asciiTheme="minorHAnsi" w:hAnsiTheme="minorHAnsi" w:cs="Times New Roman"/>
                <w:color w:val="000000" w:themeColor="text1"/>
                <w:sz w:val="24"/>
                <w:szCs w:val="22"/>
                <w:lang w:val="en-GB" w:eastAsia="zh-TW"/>
              </w:rPr>
              <w:t>racker</w:t>
            </w:r>
            <w:r w:rsidR="00471A3F">
              <w:rPr>
                <w:rFonts w:asciiTheme="minorHAnsi" w:hAnsiTheme="minorHAnsi" w:cs="Times New Roman"/>
                <w:color w:val="000000" w:themeColor="text1"/>
                <w:sz w:val="24"/>
                <w:szCs w:val="22"/>
                <w:lang w:val="en-GB" w:eastAsia="zh-TW"/>
              </w:rPr>
              <w:t xml:space="preserve"> is used to track each child’s progress from baseline assessments throughout each half term.</w:t>
            </w:r>
            <w:r w:rsidR="003F72FF" w:rsidRPr="003C1D7C">
              <w:rPr>
                <w:rFonts w:asciiTheme="minorHAnsi" w:hAnsiTheme="minorHAnsi" w:cs="Times New Roman"/>
                <w:color w:val="000000" w:themeColor="text1"/>
                <w:sz w:val="24"/>
                <w:szCs w:val="22"/>
                <w:lang w:val="en-GB" w:eastAsia="zh-TW"/>
              </w:rPr>
              <w:t xml:space="preserve"> </w:t>
            </w:r>
            <w:r w:rsidRPr="003C1D7C">
              <w:rPr>
                <w:rFonts w:asciiTheme="minorHAnsi" w:hAnsiTheme="minorHAnsi" w:cs="Times New Roman"/>
                <w:color w:val="000000" w:themeColor="text1"/>
                <w:sz w:val="24"/>
                <w:szCs w:val="22"/>
                <w:lang w:val="en-GB" w:eastAsia="zh-TW"/>
              </w:rPr>
              <w:t>Everyone is encouraged to contribute and discussions take place. In the</w:t>
            </w:r>
            <w:r w:rsidR="00DC32BD" w:rsidRPr="003C1D7C">
              <w:rPr>
                <w:rFonts w:asciiTheme="minorHAnsi" w:hAnsiTheme="minorHAnsi" w:cs="Times New Roman"/>
                <w:color w:val="000000" w:themeColor="text1"/>
                <w:sz w:val="24"/>
                <w:szCs w:val="22"/>
                <w:lang w:val="en-GB" w:eastAsia="zh-TW"/>
              </w:rPr>
              <w:t xml:space="preserve"> Autumn and</w:t>
            </w:r>
            <w:r w:rsidRPr="003C1D7C">
              <w:rPr>
                <w:rFonts w:asciiTheme="minorHAnsi" w:hAnsiTheme="minorHAnsi" w:cs="Times New Roman"/>
                <w:color w:val="000000" w:themeColor="text1"/>
                <w:sz w:val="24"/>
                <w:szCs w:val="22"/>
                <w:lang w:val="en-GB" w:eastAsia="zh-TW"/>
              </w:rPr>
              <w:t xml:space="preserve"> </w:t>
            </w:r>
            <w:r w:rsidR="00A16C44" w:rsidRPr="003C1D7C">
              <w:rPr>
                <w:rFonts w:asciiTheme="minorHAnsi" w:hAnsiTheme="minorHAnsi" w:cs="Times New Roman"/>
                <w:color w:val="000000" w:themeColor="text1"/>
                <w:sz w:val="24"/>
                <w:szCs w:val="22"/>
                <w:lang w:val="en-GB" w:eastAsia="zh-TW"/>
              </w:rPr>
              <w:t>Summer</w:t>
            </w:r>
            <w:r w:rsidRPr="003C1D7C">
              <w:rPr>
                <w:rFonts w:asciiTheme="minorHAnsi" w:hAnsiTheme="minorHAnsi" w:cs="Times New Roman"/>
                <w:color w:val="000000" w:themeColor="text1"/>
                <w:sz w:val="24"/>
                <w:szCs w:val="22"/>
                <w:lang w:val="en-GB" w:eastAsia="zh-TW"/>
              </w:rPr>
              <w:t xml:space="preserve"> term, parents are invited to attend a parents</w:t>
            </w:r>
            <w:r w:rsidR="00471A3F">
              <w:rPr>
                <w:rFonts w:asciiTheme="minorHAnsi" w:hAnsiTheme="minorHAnsi" w:cs="Times New Roman"/>
                <w:color w:val="000000" w:themeColor="text1"/>
                <w:sz w:val="24"/>
                <w:szCs w:val="22"/>
                <w:lang w:val="en-GB" w:eastAsia="zh-TW"/>
              </w:rPr>
              <w:t>’</w:t>
            </w:r>
            <w:r w:rsidRPr="003C1D7C">
              <w:rPr>
                <w:rFonts w:asciiTheme="minorHAnsi" w:hAnsiTheme="minorHAnsi" w:cs="Times New Roman"/>
                <w:color w:val="000000" w:themeColor="text1"/>
                <w:sz w:val="24"/>
                <w:szCs w:val="22"/>
                <w:lang w:val="en-GB" w:eastAsia="zh-TW"/>
              </w:rPr>
              <w:t xml:space="preserve"> eveni</w:t>
            </w:r>
            <w:r w:rsidR="00DC32BD" w:rsidRPr="003C1D7C">
              <w:rPr>
                <w:rFonts w:asciiTheme="minorHAnsi" w:hAnsiTheme="minorHAnsi" w:cs="Times New Roman"/>
                <w:color w:val="000000" w:themeColor="text1"/>
                <w:sz w:val="24"/>
                <w:szCs w:val="22"/>
                <w:lang w:val="en-GB" w:eastAsia="zh-TW"/>
              </w:rPr>
              <w:t xml:space="preserve">ng </w:t>
            </w:r>
            <w:r w:rsidR="003F72FF" w:rsidRPr="003C1D7C">
              <w:rPr>
                <w:rFonts w:asciiTheme="minorHAnsi" w:hAnsiTheme="minorHAnsi" w:cs="Times New Roman"/>
                <w:color w:val="000000" w:themeColor="text1"/>
                <w:sz w:val="24"/>
                <w:szCs w:val="22"/>
                <w:lang w:val="en-GB" w:eastAsia="zh-TW"/>
              </w:rPr>
              <w:t>where the a</w:t>
            </w:r>
            <w:r w:rsidR="003F3FEC" w:rsidRPr="003C1D7C">
              <w:rPr>
                <w:rFonts w:asciiTheme="minorHAnsi" w:hAnsiTheme="minorHAnsi" w:cs="Times New Roman"/>
                <w:color w:val="000000" w:themeColor="text1"/>
                <w:sz w:val="24"/>
                <w:szCs w:val="22"/>
                <w:lang w:val="en-GB" w:eastAsia="zh-TW"/>
              </w:rPr>
              <w:t>ssessments are shared</w:t>
            </w:r>
            <w:r w:rsidR="003F72FF" w:rsidRPr="003C1D7C">
              <w:rPr>
                <w:rFonts w:asciiTheme="minorHAnsi" w:hAnsiTheme="minorHAnsi" w:cs="Times New Roman"/>
                <w:color w:val="000000" w:themeColor="text1"/>
                <w:sz w:val="24"/>
                <w:szCs w:val="22"/>
                <w:lang w:val="en-GB" w:eastAsia="zh-TW"/>
              </w:rPr>
              <w:t>,</w:t>
            </w:r>
            <w:r w:rsidR="003F3FEC" w:rsidRPr="003C1D7C">
              <w:rPr>
                <w:rFonts w:asciiTheme="minorHAnsi" w:hAnsiTheme="minorHAnsi" w:cs="Times New Roman"/>
                <w:color w:val="000000" w:themeColor="text1"/>
                <w:sz w:val="24"/>
                <w:szCs w:val="22"/>
                <w:lang w:val="en-GB" w:eastAsia="zh-TW"/>
              </w:rPr>
              <w:t xml:space="preserve"> </w:t>
            </w:r>
            <w:r w:rsidR="00DC32BD" w:rsidRPr="003C1D7C">
              <w:rPr>
                <w:rFonts w:asciiTheme="minorHAnsi" w:hAnsiTheme="minorHAnsi" w:cs="Times New Roman"/>
                <w:color w:val="000000" w:themeColor="text1"/>
                <w:sz w:val="24"/>
                <w:szCs w:val="22"/>
                <w:lang w:val="en-GB" w:eastAsia="zh-TW"/>
              </w:rPr>
              <w:t xml:space="preserve">and reports are written </w:t>
            </w:r>
            <w:r w:rsidR="00A16C44" w:rsidRPr="003C1D7C">
              <w:rPr>
                <w:rFonts w:asciiTheme="minorHAnsi" w:hAnsiTheme="minorHAnsi" w:cs="Times New Roman"/>
                <w:color w:val="000000" w:themeColor="text1"/>
                <w:sz w:val="24"/>
                <w:szCs w:val="22"/>
                <w:lang w:val="en-GB" w:eastAsia="zh-TW"/>
              </w:rPr>
              <w:t>midyear, with clear targets and next steps</w:t>
            </w:r>
            <w:r w:rsidR="00471A3F">
              <w:rPr>
                <w:rFonts w:asciiTheme="minorHAnsi" w:hAnsiTheme="minorHAnsi" w:cs="Times New Roman"/>
                <w:color w:val="000000" w:themeColor="text1"/>
                <w:sz w:val="24"/>
                <w:szCs w:val="22"/>
                <w:lang w:val="en-GB" w:eastAsia="zh-TW"/>
              </w:rPr>
              <w:t xml:space="preserve"> identified</w:t>
            </w:r>
            <w:r w:rsidR="00A16C44" w:rsidRPr="003C1D7C">
              <w:rPr>
                <w:rFonts w:asciiTheme="minorHAnsi" w:hAnsiTheme="minorHAnsi" w:cs="Times New Roman"/>
                <w:color w:val="000000" w:themeColor="text1"/>
                <w:sz w:val="24"/>
                <w:szCs w:val="22"/>
                <w:lang w:val="en-GB" w:eastAsia="zh-TW"/>
              </w:rPr>
              <w:t xml:space="preserve">. </w:t>
            </w:r>
            <w:r w:rsidRPr="003C1D7C">
              <w:rPr>
                <w:rFonts w:asciiTheme="minorHAnsi" w:hAnsiTheme="minorHAnsi" w:cs="Times New Roman"/>
                <w:color w:val="000000" w:themeColor="text1"/>
                <w:sz w:val="24"/>
                <w:szCs w:val="22"/>
                <w:lang w:val="en-GB" w:eastAsia="zh-TW"/>
              </w:rPr>
              <w:t>Within the final term of Reception, we provide the parent’s with a report based on their child's development against each of the Early Learning Goals and the char</w:t>
            </w:r>
            <w:r w:rsidR="00A16C44" w:rsidRPr="003C1D7C">
              <w:rPr>
                <w:rFonts w:asciiTheme="minorHAnsi" w:hAnsiTheme="minorHAnsi" w:cs="Times New Roman"/>
                <w:color w:val="000000" w:themeColor="text1"/>
                <w:sz w:val="24"/>
                <w:szCs w:val="22"/>
                <w:lang w:val="en-GB" w:eastAsia="zh-TW"/>
              </w:rPr>
              <w:t>acteristics of their learning.</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w:t>
            </w:r>
          </w:p>
          <w:p w:rsidR="00767C23" w:rsidRPr="003C1D7C" w:rsidRDefault="00767C23" w:rsidP="005D1326">
            <w:pPr>
              <w:contextualSpacing/>
              <w:jc w:val="both"/>
              <w:rPr>
                <w:rFonts w:asciiTheme="minorHAnsi" w:hAnsiTheme="minorHAnsi" w:cs="Times New Roman"/>
                <w:color w:val="000000" w:themeColor="text1"/>
                <w:sz w:val="24"/>
                <w:szCs w:val="22"/>
                <w:lang w:val="en-GB" w:eastAsia="zh-TW"/>
              </w:rPr>
            </w:pPr>
          </w:p>
          <w:p w:rsidR="005D1326" w:rsidRPr="003C1D7C" w:rsidRDefault="005D1326" w:rsidP="005D1326">
            <w:pPr>
              <w:contextualSpacing/>
              <w:jc w:val="both"/>
              <w:rPr>
                <w:rFonts w:asciiTheme="minorHAnsi" w:hAnsiTheme="minorHAnsi" w:cs="Times New Roman"/>
                <w:color w:val="000000" w:themeColor="text1"/>
                <w:sz w:val="32"/>
                <w:szCs w:val="30"/>
                <w:lang w:val="en-GB" w:eastAsia="zh-TW"/>
              </w:rPr>
            </w:pPr>
            <w:r w:rsidRPr="003C1D7C">
              <w:rPr>
                <w:rFonts w:asciiTheme="minorHAnsi" w:hAnsiTheme="minorHAnsi" w:cs="Times New Roman"/>
                <w:b/>
                <w:bCs/>
                <w:color w:val="000000" w:themeColor="text1"/>
                <w:sz w:val="32"/>
                <w:szCs w:val="30"/>
                <w:lang w:val="en-GB" w:eastAsia="zh-TW"/>
              </w:rPr>
              <w:t>Parents as Partners and the Wider context</w:t>
            </w:r>
          </w:p>
          <w:p w:rsidR="005D1326" w:rsidRPr="003C1D7C" w:rsidRDefault="005D1326" w:rsidP="005D1326">
            <w:pPr>
              <w:contextualSpacing/>
              <w:jc w:val="both"/>
              <w:rPr>
                <w:rFonts w:asciiTheme="minorHAnsi" w:hAnsiTheme="minorHAnsi" w:cs="Times New Roman"/>
                <w:color w:val="000000" w:themeColor="text1"/>
                <w:sz w:val="24"/>
                <w:szCs w:val="24"/>
                <w:lang w:val="en-GB" w:eastAsia="zh-TW"/>
              </w:rPr>
            </w:pPr>
            <w:r w:rsidRPr="003C1D7C">
              <w:rPr>
                <w:rFonts w:asciiTheme="minorHAnsi" w:hAnsiTheme="minorHAnsi" w:cs="Times New Roman"/>
                <w:color w:val="000000" w:themeColor="text1"/>
                <w:sz w:val="24"/>
                <w:szCs w:val="22"/>
                <w:lang w:val="en-GB" w:eastAsia="zh-TW"/>
              </w:rPr>
              <w:t>We strive to create and maintain partnership with parents and carers as we recognise that together, we</w:t>
            </w:r>
            <w:r w:rsidRPr="003C1D7C">
              <w:rPr>
                <w:rFonts w:asciiTheme="minorHAnsi" w:hAnsiTheme="minorHAnsi" w:cs="Times New Roman"/>
                <w:color w:val="000000" w:themeColor="text1"/>
                <w:sz w:val="24"/>
                <w:szCs w:val="24"/>
                <w:lang w:val="en-GB" w:eastAsia="zh-TW"/>
              </w:rPr>
              <w:t xml:space="preserve"> can have a significant impact on a child’s learning. We welcome and actively encourage parents to participate confidently in their child’s education and care in numerous ways:</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cs="Times New Roman"/>
                <w:color w:val="000000" w:themeColor="text1"/>
                <w:sz w:val="24"/>
                <w:szCs w:val="24"/>
                <w:lang w:val="en-GB" w:eastAsia="zh-TW"/>
              </w:rPr>
              <w:t xml:space="preserve">Parent workshops throughout the year, including a </w:t>
            </w:r>
            <w:r w:rsidR="00471A3F">
              <w:rPr>
                <w:rFonts w:asciiTheme="minorHAnsi" w:hAnsiTheme="minorHAnsi" w:cs="Times New Roman"/>
                <w:color w:val="000000" w:themeColor="text1"/>
                <w:sz w:val="24"/>
                <w:szCs w:val="24"/>
                <w:lang w:val="en-GB" w:eastAsia="zh-TW"/>
              </w:rPr>
              <w:t>reading</w:t>
            </w:r>
            <w:r w:rsidRPr="003C1D7C">
              <w:rPr>
                <w:rFonts w:asciiTheme="minorHAnsi" w:hAnsiTheme="minorHAnsi" w:cs="Times New Roman"/>
                <w:color w:val="000000" w:themeColor="text1"/>
                <w:sz w:val="24"/>
                <w:szCs w:val="24"/>
                <w:lang w:val="en-GB" w:eastAsia="zh-TW"/>
              </w:rPr>
              <w:t xml:space="preserve"> and </w:t>
            </w:r>
            <w:r w:rsidR="00471A3F">
              <w:rPr>
                <w:rFonts w:asciiTheme="minorHAnsi" w:hAnsiTheme="minorHAnsi" w:cs="Times New Roman"/>
                <w:color w:val="000000" w:themeColor="text1"/>
                <w:sz w:val="24"/>
                <w:szCs w:val="24"/>
                <w:lang w:val="en-GB" w:eastAsia="zh-TW"/>
              </w:rPr>
              <w:t>writing</w:t>
            </w:r>
            <w:r w:rsidRPr="003C1D7C">
              <w:rPr>
                <w:rFonts w:asciiTheme="minorHAnsi" w:hAnsiTheme="minorHAnsi" w:cs="Times New Roman"/>
                <w:color w:val="000000" w:themeColor="text1"/>
                <w:sz w:val="24"/>
                <w:szCs w:val="24"/>
                <w:lang w:val="en-GB" w:eastAsia="zh-TW"/>
              </w:rPr>
              <w:t xml:space="preserve"> workshop.</w:t>
            </w:r>
          </w:p>
          <w:p w:rsidR="00471A3F" w:rsidRDefault="005D1326" w:rsidP="009360CF">
            <w:pPr>
              <w:pStyle w:val="ListParagraph"/>
              <w:numPr>
                <w:ilvl w:val="0"/>
                <w:numId w:val="26"/>
              </w:numPr>
              <w:jc w:val="both"/>
              <w:rPr>
                <w:rFonts w:asciiTheme="minorHAnsi" w:hAnsiTheme="minorHAnsi" w:cs="Times New Roman"/>
                <w:color w:val="000000" w:themeColor="text1"/>
                <w:sz w:val="24"/>
                <w:szCs w:val="24"/>
                <w:lang w:val="en-GB" w:eastAsia="zh-TW"/>
              </w:rPr>
            </w:pPr>
            <w:r w:rsidRPr="00471A3F">
              <w:rPr>
                <w:rFonts w:asciiTheme="minorHAnsi" w:hAnsiTheme="minorHAnsi" w:cs="Times New Roman"/>
                <w:color w:val="000000" w:themeColor="text1"/>
                <w:sz w:val="24"/>
                <w:szCs w:val="24"/>
                <w:lang w:val="en-GB" w:eastAsia="zh-TW"/>
              </w:rPr>
              <w:t xml:space="preserve">Class Dojo where parents regularly receive updates regarding their children and activities that have been carried out in school. </w:t>
            </w:r>
          </w:p>
          <w:p w:rsidR="00471A3F" w:rsidRDefault="00471A3F" w:rsidP="009360CF">
            <w:pPr>
              <w:pStyle w:val="ListParagraph"/>
              <w:numPr>
                <w:ilvl w:val="0"/>
                <w:numId w:val="26"/>
              </w:numPr>
              <w:jc w:val="both"/>
              <w:rPr>
                <w:rFonts w:asciiTheme="minorHAnsi" w:hAnsiTheme="minorHAnsi" w:cs="Times New Roman"/>
                <w:color w:val="000000" w:themeColor="text1"/>
                <w:sz w:val="24"/>
                <w:szCs w:val="24"/>
                <w:lang w:val="en-GB" w:eastAsia="zh-TW"/>
              </w:rPr>
            </w:pPr>
            <w:r>
              <w:rPr>
                <w:rFonts w:asciiTheme="minorHAnsi" w:hAnsiTheme="minorHAnsi" w:cs="Times New Roman"/>
                <w:color w:val="000000" w:themeColor="text1"/>
                <w:sz w:val="24"/>
                <w:szCs w:val="24"/>
                <w:lang w:val="en-GB" w:eastAsia="zh-TW"/>
              </w:rPr>
              <w:t>Parents are invited to join the Reception class every Friday morning where they can see their child in the setting, get involved in their learning and contribute to the Learning Journey.</w:t>
            </w:r>
          </w:p>
          <w:p w:rsidR="00471A3F" w:rsidRDefault="00471A3F" w:rsidP="009360CF">
            <w:pPr>
              <w:pStyle w:val="ListParagraph"/>
              <w:numPr>
                <w:ilvl w:val="0"/>
                <w:numId w:val="26"/>
              </w:numPr>
              <w:jc w:val="both"/>
              <w:rPr>
                <w:rFonts w:asciiTheme="minorHAnsi" w:hAnsiTheme="minorHAnsi" w:cs="Times New Roman"/>
                <w:color w:val="000000" w:themeColor="text1"/>
                <w:sz w:val="24"/>
                <w:szCs w:val="24"/>
                <w:lang w:val="en-GB" w:eastAsia="zh-TW"/>
              </w:rPr>
            </w:pPr>
            <w:r>
              <w:rPr>
                <w:rFonts w:asciiTheme="minorHAnsi" w:hAnsiTheme="minorHAnsi" w:cs="Times New Roman"/>
                <w:color w:val="000000" w:themeColor="text1"/>
                <w:sz w:val="24"/>
                <w:szCs w:val="24"/>
                <w:lang w:val="en-GB" w:eastAsia="zh-TW"/>
              </w:rPr>
              <w:t>Parents can complete ‘wow</w:t>
            </w:r>
            <w:r w:rsidR="005B73B7">
              <w:rPr>
                <w:rFonts w:asciiTheme="minorHAnsi" w:hAnsiTheme="minorHAnsi" w:cs="Times New Roman"/>
                <w:color w:val="000000" w:themeColor="text1"/>
                <w:sz w:val="24"/>
                <w:szCs w:val="24"/>
                <w:lang w:val="en-GB" w:eastAsia="zh-TW"/>
              </w:rPr>
              <w:t xml:space="preserve"> </w:t>
            </w:r>
            <w:r w:rsidR="008E2A3F">
              <w:rPr>
                <w:rFonts w:asciiTheme="minorHAnsi" w:hAnsiTheme="minorHAnsi" w:cs="Times New Roman"/>
                <w:color w:val="000000" w:themeColor="text1"/>
                <w:sz w:val="24"/>
                <w:szCs w:val="24"/>
                <w:lang w:val="en-GB" w:eastAsia="zh-TW"/>
              </w:rPr>
              <w:t>moments‘ sheets</w:t>
            </w:r>
            <w:r>
              <w:rPr>
                <w:rFonts w:asciiTheme="minorHAnsi" w:hAnsiTheme="minorHAnsi" w:cs="Times New Roman"/>
                <w:color w:val="000000" w:themeColor="text1"/>
                <w:sz w:val="24"/>
                <w:szCs w:val="24"/>
                <w:lang w:val="en-GB" w:eastAsia="zh-TW"/>
              </w:rPr>
              <w:t xml:space="preserve"> at home that can be included in the Learning Journeys.</w:t>
            </w:r>
          </w:p>
          <w:p w:rsidR="005D1326" w:rsidRPr="00471A3F" w:rsidRDefault="005D1326" w:rsidP="009360CF">
            <w:pPr>
              <w:pStyle w:val="ListParagraph"/>
              <w:numPr>
                <w:ilvl w:val="0"/>
                <w:numId w:val="26"/>
              </w:numPr>
              <w:jc w:val="both"/>
              <w:rPr>
                <w:rFonts w:asciiTheme="minorHAnsi" w:hAnsiTheme="minorHAnsi" w:cs="Times New Roman"/>
                <w:color w:val="000000" w:themeColor="text1"/>
                <w:sz w:val="24"/>
                <w:szCs w:val="24"/>
                <w:lang w:val="en-GB" w:eastAsia="zh-TW"/>
              </w:rPr>
            </w:pPr>
            <w:r w:rsidRPr="00471A3F">
              <w:rPr>
                <w:rFonts w:asciiTheme="minorHAnsi" w:hAnsiTheme="minorHAnsi" w:cs="Times New Roman"/>
                <w:color w:val="000000" w:themeColor="text1"/>
                <w:sz w:val="24"/>
                <w:szCs w:val="24"/>
                <w:lang w:val="en-GB" w:eastAsia="zh-TW"/>
              </w:rPr>
              <w:t>Working with other services and organisations is integral to our practice in order to meet the needs of our children. At times we may need to share information with other professionals to provide the best support possible.</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cs="Times New Roman"/>
                <w:color w:val="000000" w:themeColor="text1"/>
                <w:sz w:val="24"/>
                <w:szCs w:val="24"/>
                <w:lang w:val="en-GB" w:eastAsia="zh-TW"/>
              </w:rPr>
              <w:t>We draw on our links with the community to enrich children’s experiences by taking them on outings and inviting members of the community into our setting.</w:t>
            </w:r>
            <w:r w:rsidR="005B73B7">
              <w:rPr>
                <w:rFonts w:asciiTheme="minorHAnsi" w:hAnsiTheme="minorHAnsi" w:cs="Times New Roman"/>
                <w:color w:val="000000" w:themeColor="text1"/>
                <w:sz w:val="24"/>
                <w:szCs w:val="24"/>
                <w:lang w:val="en-GB" w:eastAsia="zh-TW"/>
              </w:rPr>
              <w:t xml:space="preserve"> This includes fortnightly trips to Darwen Library to look at and share books and choose one to bring back to school.</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sz w:val="24"/>
                <w:szCs w:val="24"/>
              </w:rPr>
              <w:t>Outlining the Reception curriculum to parents during the new parents’ meeting in July, to enable them to understand the value of supporting their child’s learning at home</w:t>
            </w:r>
          </w:p>
          <w:p w:rsidR="005D1326" w:rsidRPr="003C1D7C" w:rsidRDefault="005B73B7" w:rsidP="005D1326">
            <w:pPr>
              <w:pStyle w:val="ListParagraph"/>
              <w:numPr>
                <w:ilvl w:val="0"/>
                <w:numId w:val="26"/>
              </w:numPr>
              <w:jc w:val="both"/>
              <w:rPr>
                <w:rFonts w:asciiTheme="minorHAnsi" w:hAnsiTheme="minorHAnsi" w:cs="Times New Roman"/>
                <w:color w:val="000000" w:themeColor="text1"/>
                <w:sz w:val="24"/>
                <w:szCs w:val="24"/>
                <w:lang w:val="en-GB" w:eastAsia="zh-TW"/>
              </w:rPr>
            </w:pPr>
            <w:r>
              <w:rPr>
                <w:rFonts w:asciiTheme="minorHAnsi" w:hAnsiTheme="minorHAnsi"/>
                <w:sz w:val="24"/>
                <w:szCs w:val="24"/>
              </w:rPr>
              <w:t>Operating an ‘open door’</w:t>
            </w:r>
            <w:r w:rsidR="005D1326" w:rsidRPr="003C1D7C">
              <w:rPr>
                <w:rFonts w:asciiTheme="minorHAnsi" w:hAnsiTheme="minorHAnsi"/>
                <w:sz w:val="24"/>
                <w:szCs w:val="24"/>
              </w:rPr>
              <w:t xml:space="preserve"> policy, whereby parents can come and discuss concerns and developments in an informal manner </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sz w:val="24"/>
                <w:szCs w:val="24"/>
              </w:rPr>
              <w:t xml:space="preserve">Encouraging parents to listen to their child read each night and to comment on reading progress in a home/school contact book </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sz w:val="24"/>
                <w:szCs w:val="24"/>
              </w:rPr>
              <w:t xml:space="preserve">Encouraging relevant learning tasks to be continued at home ensuring that experiences at home are used to develop learning in school </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cs="Times New Roman"/>
                <w:color w:val="000000" w:themeColor="text1"/>
                <w:sz w:val="24"/>
                <w:szCs w:val="24"/>
                <w:lang w:val="en-GB" w:eastAsia="zh-TW"/>
              </w:rPr>
              <w:t xml:space="preserve">Parents evening in the first and sixth </w:t>
            </w:r>
            <w:r w:rsidR="005B73B7">
              <w:rPr>
                <w:rFonts w:asciiTheme="minorHAnsi" w:hAnsiTheme="minorHAnsi" w:cs="Times New Roman"/>
                <w:color w:val="000000" w:themeColor="text1"/>
                <w:sz w:val="24"/>
                <w:szCs w:val="24"/>
                <w:lang w:val="en-GB" w:eastAsia="zh-TW"/>
              </w:rPr>
              <w:t xml:space="preserve">half </w:t>
            </w:r>
            <w:r w:rsidRPr="003C1D7C">
              <w:rPr>
                <w:rFonts w:asciiTheme="minorHAnsi" w:hAnsiTheme="minorHAnsi" w:cs="Times New Roman"/>
                <w:color w:val="000000" w:themeColor="text1"/>
                <w:sz w:val="24"/>
                <w:szCs w:val="24"/>
                <w:lang w:val="en-GB" w:eastAsia="zh-TW"/>
              </w:rPr>
              <w:t>term, to discuss children’s progress and next steps.</w:t>
            </w:r>
          </w:p>
          <w:p w:rsidR="005D1326" w:rsidRPr="003C1D7C" w:rsidRDefault="005D1326" w:rsidP="005D1326">
            <w:pPr>
              <w:pStyle w:val="ListParagraph"/>
              <w:numPr>
                <w:ilvl w:val="0"/>
                <w:numId w:val="26"/>
              </w:numPr>
              <w:jc w:val="both"/>
              <w:rPr>
                <w:rFonts w:asciiTheme="minorHAnsi" w:hAnsiTheme="minorHAnsi" w:cs="Times New Roman"/>
                <w:color w:val="000000" w:themeColor="text1"/>
                <w:sz w:val="24"/>
                <w:szCs w:val="24"/>
                <w:lang w:val="en-GB" w:eastAsia="zh-TW"/>
              </w:rPr>
            </w:pPr>
            <w:r w:rsidRPr="003C1D7C">
              <w:rPr>
                <w:rFonts w:asciiTheme="minorHAnsi" w:hAnsiTheme="minorHAnsi"/>
                <w:sz w:val="24"/>
                <w:szCs w:val="24"/>
              </w:rPr>
              <w:t xml:space="preserve">Providing an annual written report to parents in the summer term, summarising the child’s progress against the early learning goals and EYFS assessment scales and giving an outline of </w:t>
            </w:r>
            <w:r w:rsidR="005B73B7">
              <w:rPr>
                <w:rFonts w:asciiTheme="minorHAnsi" w:hAnsiTheme="minorHAnsi"/>
                <w:sz w:val="24"/>
                <w:szCs w:val="24"/>
              </w:rPr>
              <w:t>the</w:t>
            </w:r>
            <w:r w:rsidRPr="003C1D7C">
              <w:rPr>
                <w:rFonts w:asciiTheme="minorHAnsi" w:hAnsiTheme="minorHAnsi"/>
                <w:sz w:val="24"/>
                <w:szCs w:val="24"/>
              </w:rPr>
              <w:t xml:space="preserve"> Characteristics of Effective Learning</w:t>
            </w:r>
            <w:r w:rsidR="005B73B7">
              <w:rPr>
                <w:rFonts w:asciiTheme="minorHAnsi" w:hAnsiTheme="minorHAnsi"/>
                <w:sz w:val="24"/>
                <w:szCs w:val="24"/>
              </w:rPr>
              <w:t xml:space="preserve"> that their child has developed.</w:t>
            </w:r>
          </w:p>
          <w:p w:rsidR="004F2910" w:rsidRPr="003C1D7C" w:rsidRDefault="004F2910" w:rsidP="005D1326">
            <w:pPr>
              <w:contextualSpacing/>
              <w:jc w:val="both"/>
              <w:rPr>
                <w:rFonts w:asciiTheme="minorHAnsi" w:hAnsiTheme="minorHAnsi" w:cs="Times New Roman"/>
                <w:color w:val="000000" w:themeColor="text1"/>
                <w:sz w:val="24"/>
                <w:szCs w:val="22"/>
                <w:lang w:val="en-GB" w:eastAsia="zh-TW"/>
              </w:rPr>
            </w:pPr>
          </w:p>
          <w:p w:rsidR="002257B4" w:rsidRPr="003C1D7C" w:rsidRDefault="002257B4" w:rsidP="005D1326">
            <w:pPr>
              <w:contextualSpacing/>
              <w:jc w:val="both"/>
              <w:rPr>
                <w:rFonts w:asciiTheme="minorHAnsi" w:hAnsiTheme="minorHAnsi" w:cs="Times New Roman"/>
                <w:color w:val="000000" w:themeColor="text1"/>
                <w:sz w:val="32"/>
                <w:szCs w:val="30"/>
                <w:lang w:val="en-GB" w:eastAsia="zh-TW"/>
              </w:rPr>
            </w:pPr>
            <w:r w:rsidRPr="003C1D7C">
              <w:rPr>
                <w:rFonts w:asciiTheme="minorHAnsi" w:hAnsiTheme="minorHAnsi" w:cs="Times New Roman"/>
                <w:b/>
                <w:bCs/>
                <w:color w:val="000000" w:themeColor="text1"/>
                <w:sz w:val="32"/>
                <w:szCs w:val="30"/>
                <w:lang w:val="en-GB" w:eastAsia="zh-TW"/>
              </w:rPr>
              <w:t xml:space="preserve">Safety </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Children’s safety and welfare is paramount. We create a safe and secure environment and provide a curriculum which teaches children how to be safe, make choices and assess risks. We have stringent policies, procedures and documents in place to ensure children’s safety.</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We promote the good health of the children in our care in numerous ways, including the provision of nutritious food</w:t>
            </w:r>
            <w:r w:rsidR="00D43D24" w:rsidRPr="003C1D7C">
              <w:rPr>
                <w:rFonts w:asciiTheme="minorHAnsi" w:hAnsiTheme="minorHAnsi" w:cs="Times New Roman"/>
                <w:color w:val="000000" w:themeColor="text1"/>
                <w:sz w:val="24"/>
                <w:szCs w:val="22"/>
                <w:lang w:val="en-GB" w:eastAsia="zh-TW"/>
              </w:rPr>
              <w:t>, sharing snack time</w:t>
            </w:r>
            <w:r w:rsidRPr="003C1D7C">
              <w:rPr>
                <w:rFonts w:asciiTheme="minorHAnsi" w:hAnsiTheme="minorHAnsi" w:cs="Times New Roman"/>
                <w:color w:val="000000" w:themeColor="text1"/>
                <w:sz w:val="24"/>
                <w:szCs w:val="22"/>
                <w:lang w:val="en-GB" w:eastAsia="zh-TW"/>
              </w:rPr>
              <w:t>,</w:t>
            </w:r>
            <w:r w:rsidR="00D43D24" w:rsidRPr="003C1D7C">
              <w:rPr>
                <w:rFonts w:asciiTheme="minorHAnsi" w:hAnsiTheme="minorHAnsi" w:cs="Times New Roman"/>
                <w:color w:val="000000" w:themeColor="text1"/>
                <w:sz w:val="24"/>
                <w:szCs w:val="22"/>
                <w:lang w:val="en-GB" w:eastAsia="zh-TW"/>
              </w:rPr>
              <w:t xml:space="preserve"> promoting good heath through exercise and hygiene routines and</w:t>
            </w:r>
            <w:r w:rsidRPr="003C1D7C">
              <w:rPr>
                <w:rFonts w:asciiTheme="minorHAnsi" w:hAnsiTheme="minorHAnsi" w:cs="Times New Roman"/>
                <w:color w:val="000000" w:themeColor="text1"/>
                <w:sz w:val="24"/>
                <w:szCs w:val="22"/>
                <w:lang w:val="en-GB" w:eastAsia="zh-TW"/>
              </w:rPr>
              <w:t xml:space="preserve"> following set procedures when children become ill or have an accident.  </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Please see our separate policies and procedures on Health and Safety, Child Protection, Food an</w:t>
            </w:r>
            <w:r w:rsidR="00D43D24" w:rsidRPr="003C1D7C">
              <w:rPr>
                <w:rFonts w:asciiTheme="minorHAnsi" w:hAnsiTheme="minorHAnsi" w:cs="Times New Roman"/>
                <w:color w:val="000000" w:themeColor="text1"/>
                <w:sz w:val="24"/>
                <w:szCs w:val="22"/>
                <w:lang w:val="en-GB" w:eastAsia="zh-TW"/>
              </w:rPr>
              <w:t>d Drink,</w:t>
            </w:r>
            <w:r w:rsidRPr="003C1D7C">
              <w:rPr>
                <w:rFonts w:asciiTheme="minorHAnsi" w:hAnsiTheme="minorHAnsi" w:cs="Times New Roman"/>
                <w:color w:val="000000" w:themeColor="text1"/>
                <w:sz w:val="24"/>
                <w:szCs w:val="22"/>
                <w:lang w:val="en-GB" w:eastAsia="zh-TW"/>
              </w:rPr>
              <w:t xml:space="preserve"> Illness and Injury.</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b/>
                <w:bCs/>
                <w:color w:val="000000" w:themeColor="text1"/>
                <w:sz w:val="24"/>
                <w:szCs w:val="22"/>
                <w:lang w:val="en-GB" w:eastAsia="zh-TW"/>
              </w:rPr>
              <w:t> </w:t>
            </w:r>
          </w:p>
          <w:p w:rsidR="002257B4" w:rsidRPr="003C1D7C" w:rsidRDefault="002257B4" w:rsidP="005D1326">
            <w:pPr>
              <w:contextualSpacing/>
              <w:jc w:val="both"/>
              <w:rPr>
                <w:rFonts w:asciiTheme="minorHAnsi" w:hAnsiTheme="minorHAnsi" w:cs="Times New Roman"/>
                <w:color w:val="000000" w:themeColor="text1"/>
                <w:sz w:val="32"/>
                <w:szCs w:val="30"/>
                <w:lang w:val="en-GB" w:eastAsia="zh-TW"/>
              </w:rPr>
            </w:pPr>
            <w:r w:rsidRPr="003C1D7C">
              <w:rPr>
                <w:rFonts w:asciiTheme="minorHAnsi" w:hAnsiTheme="minorHAnsi" w:cs="Times New Roman"/>
                <w:b/>
                <w:bCs/>
                <w:color w:val="000000" w:themeColor="text1"/>
                <w:sz w:val="32"/>
                <w:szCs w:val="30"/>
                <w:lang w:val="en-GB" w:eastAsia="zh-TW"/>
              </w:rPr>
              <w:t>Inclusion</w:t>
            </w:r>
          </w:p>
          <w:p w:rsidR="002257B4" w:rsidRPr="003C1D7C" w:rsidRDefault="002257B4"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We value all our children as individuals at </w:t>
            </w:r>
            <w:r w:rsidR="00DC32BD" w:rsidRPr="003C1D7C">
              <w:rPr>
                <w:rFonts w:asciiTheme="minorHAnsi" w:hAnsiTheme="minorHAnsi" w:cs="Times New Roman"/>
                <w:color w:val="000000" w:themeColor="text1"/>
                <w:sz w:val="24"/>
                <w:szCs w:val="22"/>
                <w:lang w:val="en-GB" w:eastAsia="zh-TW"/>
              </w:rPr>
              <w:t>Holy Trinity</w:t>
            </w:r>
            <w:r w:rsidRPr="003C1D7C">
              <w:rPr>
                <w:rFonts w:asciiTheme="minorHAnsi" w:hAnsiTheme="minorHAnsi" w:cs="Times New Roman"/>
                <w:color w:val="000000" w:themeColor="text1"/>
                <w:sz w:val="24"/>
                <w:szCs w:val="22"/>
                <w:lang w:val="en-GB" w:eastAsia="zh-TW"/>
              </w:rPr>
              <w:t xml:space="preserve">, irrespective of their ethnicity, culture, religion, home language, background, ability or gender. We plan a curriculum that meet the needs of the individual child and support them at their own pace so that most of our children achieve and even exceed the Early Learning Goals. We strongly believe that early identification of children with additional needs is crucial in enabling us to give the child the support that they need and in doing so, work closely with parents and outside agencies. See our separate policies on Equality of Opportunity and </w:t>
            </w:r>
            <w:r w:rsidR="00DC32BD" w:rsidRPr="003C1D7C">
              <w:rPr>
                <w:rFonts w:asciiTheme="minorHAnsi" w:hAnsiTheme="minorHAnsi" w:cs="Times New Roman"/>
                <w:color w:val="000000" w:themeColor="text1"/>
                <w:sz w:val="24"/>
                <w:szCs w:val="22"/>
                <w:lang w:val="en-GB" w:eastAsia="zh-TW"/>
              </w:rPr>
              <w:t>SEND</w:t>
            </w:r>
            <w:r w:rsidRPr="003C1D7C">
              <w:rPr>
                <w:rFonts w:asciiTheme="minorHAnsi" w:hAnsiTheme="minorHAnsi" w:cs="Times New Roman"/>
                <w:color w:val="000000" w:themeColor="text1"/>
                <w:sz w:val="24"/>
                <w:szCs w:val="22"/>
                <w:lang w:val="en-GB" w:eastAsia="zh-TW"/>
              </w:rPr>
              <w:t>.</w:t>
            </w:r>
          </w:p>
          <w:p w:rsidR="005B7AF0" w:rsidRPr="003C1D7C" w:rsidRDefault="002257B4" w:rsidP="005D1326">
            <w:pPr>
              <w:contextualSpacing/>
              <w:jc w:val="both"/>
              <w:rPr>
                <w:rFonts w:asciiTheme="minorHAnsi" w:hAnsiTheme="minorHAnsi" w:cs="Calibri"/>
                <w:color w:val="000000" w:themeColor="text1"/>
                <w:sz w:val="24"/>
                <w:szCs w:val="24"/>
              </w:rPr>
            </w:pPr>
            <w:r w:rsidRPr="003C1D7C">
              <w:rPr>
                <w:rFonts w:asciiTheme="minorHAnsi" w:hAnsiTheme="minorHAnsi" w:cs="Times New Roman"/>
                <w:b/>
                <w:bCs/>
                <w:color w:val="000000" w:themeColor="text1"/>
                <w:sz w:val="24"/>
                <w:szCs w:val="22"/>
                <w:lang w:val="en-GB" w:eastAsia="zh-TW"/>
              </w:rPr>
              <w:t> </w:t>
            </w:r>
          </w:p>
          <w:p w:rsidR="002257B4" w:rsidRPr="003C1D7C" w:rsidRDefault="002257B4" w:rsidP="005D1326">
            <w:pPr>
              <w:contextualSpacing/>
              <w:jc w:val="both"/>
              <w:rPr>
                <w:rFonts w:asciiTheme="minorHAnsi" w:hAnsiTheme="minorHAnsi" w:cs="Times New Roman"/>
                <w:color w:val="000000" w:themeColor="text1"/>
                <w:sz w:val="32"/>
                <w:szCs w:val="30"/>
                <w:lang w:val="en-GB" w:eastAsia="zh-TW"/>
              </w:rPr>
            </w:pPr>
            <w:r w:rsidRPr="003C1D7C">
              <w:rPr>
                <w:rFonts w:asciiTheme="minorHAnsi" w:hAnsiTheme="minorHAnsi" w:cs="Times New Roman"/>
                <w:b/>
                <w:bCs/>
                <w:color w:val="000000" w:themeColor="text1"/>
                <w:sz w:val="32"/>
                <w:szCs w:val="30"/>
                <w:lang w:val="en-GB" w:eastAsia="zh-TW"/>
              </w:rPr>
              <w:t xml:space="preserve">Transitions </w:t>
            </w:r>
          </w:p>
          <w:p w:rsidR="00C66500" w:rsidRPr="003C1D7C" w:rsidRDefault="00C66500"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olor w:val="000000" w:themeColor="text1"/>
                <w:sz w:val="24"/>
                <w:szCs w:val="22"/>
                <w:shd w:val="clear" w:color="auto" w:fill="FFFFFF"/>
              </w:rPr>
              <w:t>Transitions are carefu</w:t>
            </w:r>
            <w:r w:rsidR="00083336" w:rsidRPr="003C1D7C">
              <w:rPr>
                <w:rFonts w:asciiTheme="minorHAnsi" w:hAnsiTheme="minorHAnsi"/>
                <w:color w:val="000000" w:themeColor="text1"/>
                <w:sz w:val="24"/>
                <w:szCs w:val="22"/>
                <w:shd w:val="clear" w:color="auto" w:fill="FFFFFF"/>
              </w:rPr>
              <w:t>l</w:t>
            </w:r>
            <w:r w:rsidRPr="003C1D7C">
              <w:rPr>
                <w:rFonts w:asciiTheme="minorHAnsi" w:hAnsiTheme="minorHAnsi"/>
                <w:color w:val="000000" w:themeColor="text1"/>
                <w:sz w:val="24"/>
                <w:szCs w:val="22"/>
                <w:shd w:val="clear" w:color="auto" w:fill="FFFFFF"/>
              </w:rPr>
              <w:t>ly planned for, allowing children to be fully supported and settled.</w:t>
            </w:r>
            <w:r w:rsidR="002257B4" w:rsidRPr="003C1D7C">
              <w:rPr>
                <w:rFonts w:asciiTheme="minorHAnsi" w:hAnsiTheme="minorHAnsi" w:cs="Times New Roman"/>
                <w:color w:val="000000" w:themeColor="text1"/>
                <w:sz w:val="24"/>
                <w:szCs w:val="22"/>
                <w:lang w:val="en-GB" w:eastAsia="zh-TW"/>
              </w:rPr>
              <w:t xml:space="preserve"> At any transition, we acknowledge the child’s needs and establish effective partnerships with those involved with the child, including nurseries and </w:t>
            </w:r>
            <w:r w:rsidR="003F3FEC" w:rsidRPr="003C1D7C">
              <w:rPr>
                <w:rFonts w:asciiTheme="minorHAnsi" w:hAnsiTheme="minorHAnsi" w:cs="Times New Roman"/>
                <w:color w:val="000000" w:themeColor="text1"/>
                <w:sz w:val="24"/>
                <w:szCs w:val="22"/>
                <w:lang w:val="en-GB" w:eastAsia="zh-TW"/>
              </w:rPr>
              <w:t>child minders</w:t>
            </w:r>
            <w:r w:rsidR="002257B4" w:rsidRPr="003C1D7C">
              <w:rPr>
                <w:rFonts w:asciiTheme="minorHAnsi" w:hAnsiTheme="minorHAnsi" w:cs="Times New Roman"/>
                <w:color w:val="000000" w:themeColor="text1"/>
                <w:sz w:val="24"/>
                <w:szCs w:val="22"/>
                <w:lang w:val="en-GB" w:eastAsia="zh-TW"/>
              </w:rPr>
              <w:t xml:space="preserve">. </w:t>
            </w:r>
          </w:p>
          <w:p w:rsidR="00C66500" w:rsidRPr="003C1D7C" w:rsidRDefault="00C66500"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Our transition schedule:</w:t>
            </w:r>
          </w:p>
          <w:p w:rsidR="004F2910" w:rsidRPr="003C1D7C" w:rsidRDefault="004F2910" w:rsidP="005D1326">
            <w:pPr>
              <w:contextualSpacing/>
              <w:jc w:val="both"/>
              <w:rPr>
                <w:rFonts w:asciiTheme="minorHAnsi" w:hAnsiTheme="minorHAnsi" w:cs="Times New Roman"/>
                <w:color w:val="000000" w:themeColor="text1"/>
                <w:sz w:val="24"/>
                <w:szCs w:val="22"/>
                <w:lang w:val="en-GB" w:eastAsia="zh-TW"/>
              </w:rPr>
            </w:pPr>
          </w:p>
          <w:p w:rsidR="00C66500" w:rsidRPr="003C1D7C" w:rsidRDefault="00C66500" w:rsidP="005D1326">
            <w:pPr>
              <w:contextualSpacing/>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In the </w:t>
            </w:r>
            <w:r w:rsidR="005B73B7">
              <w:rPr>
                <w:rFonts w:asciiTheme="minorHAnsi" w:hAnsiTheme="minorHAnsi" w:cs="Times New Roman"/>
                <w:color w:val="000000" w:themeColor="text1"/>
                <w:sz w:val="24"/>
                <w:szCs w:val="22"/>
                <w:lang w:val="en-GB" w:eastAsia="zh-TW"/>
              </w:rPr>
              <w:t xml:space="preserve">preceding </w:t>
            </w:r>
            <w:r w:rsidR="005B73B7">
              <w:rPr>
                <w:rFonts w:asciiTheme="minorHAnsi" w:hAnsiTheme="minorHAnsi" w:cs="Times New Roman"/>
                <w:i/>
                <w:color w:val="000000" w:themeColor="text1"/>
                <w:sz w:val="24"/>
                <w:szCs w:val="22"/>
                <w:lang w:val="en-GB" w:eastAsia="zh-TW"/>
              </w:rPr>
              <w:t xml:space="preserve">Summer </w:t>
            </w:r>
            <w:r w:rsidRPr="003C1D7C">
              <w:rPr>
                <w:rFonts w:asciiTheme="minorHAnsi" w:hAnsiTheme="minorHAnsi" w:cs="Times New Roman"/>
                <w:color w:val="000000" w:themeColor="text1"/>
                <w:sz w:val="24"/>
                <w:szCs w:val="22"/>
                <w:lang w:val="en-GB" w:eastAsia="zh-TW"/>
              </w:rPr>
              <w:t>term;</w:t>
            </w:r>
          </w:p>
          <w:p w:rsidR="00C66500" w:rsidRDefault="00C66500"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Parents attend a welcome meeting to meet the staff at Holy Trinity and receive </w:t>
            </w:r>
            <w:r w:rsidR="000D1707" w:rsidRPr="003C1D7C">
              <w:rPr>
                <w:rFonts w:asciiTheme="minorHAnsi" w:hAnsiTheme="minorHAnsi" w:cs="Times New Roman"/>
                <w:color w:val="000000" w:themeColor="text1"/>
                <w:sz w:val="24"/>
                <w:szCs w:val="22"/>
                <w:lang w:val="en-GB" w:eastAsia="zh-TW"/>
              </w:rPr>
              <w:t>important information and documents.</w:t>
            </w:r>
            <w:r w:rsidRPr="003C1D7C">
              <w:rPr>
                <w:rFonts w:asciiTheme="minorHAnsi" w:hAnsiTheme="minorHAnsi" w:cs="Times New Roman"/>
                <w:color w:val="000000" w:themeColor="text1"/>
                <w:sz w:val="24"/>
                <w:szCs w:val="22"/>
                <w:lang w:val="en-GB" w:eastAsia="zh-TW"/>
              </w:rPr>
              <w:t xml:space="preserve"> </w:t>
            </w:r>
          </w:p>
          <w:p w:rsidR="005B73B7" w:rsidRPr="003C1D7C" w:rsidRDefault="005B73B7" w:rsidP="005D1326">
            <w:pPr>
              <w:pStyle w:val="ListParagraph"/>
              <w:numPr>
                <w:ilvl w:val="0"/>
                <w:numId w:val="25"/>
              </w:numPr>
              <w:jc w:val="both"/>
              <w:rPr>
                <w:rFonts w:asciiTheme="minorHAnsi" w:hAnsiTheme="minorHAnsi" w:cs="Times New Roman"/>
                <w:color w:val="000000" w:themeColor="text1"/>
                <w:sz w:val="24"/>
                <w:szCs w:val="22"/>
                <w:lang w:val="en-GB" w:eastAsia="zh-TW"/>
              </w:rPr>
            </w:pPr>
            <w:r>
              <w:rPr>
                <w:rFonts w:asciiTheme="minorHAnsi" w:hAnsiTheme="minorHAnsi" w:cs="Times New Roman"/>
                <w:color w:val="000000" w:themeColor="text1"/>
                <w:sz w:val="24"/>
                <w:szCs w:val="22"/>
                <w:lang w:val="en-GB" w:eastAsia="zh-TW"/>
              </w:rPr>
              <w:t>The Reception teacher visits each child in their pre-school setting or at home.</w:t>
            </w:r>
          </w:p>
          <w:p w:rsidR="000D1707" w:rsidRDefault="002257B4"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Children attend i</w:t>
            </w:r>
            <w:r w:rsidR="00DC32BD" w:rsidRPr="003C1D7C">
              <w:rPr>
                <w:rFonts w:asciiTheme="minorHAnsi" w:hAnsiTheme="minorHAnsi" w:cs="Times New Roman"/>
                <w:color w:val="000000" w:themeColor="text1"/>
                <w:sz w:val="24"/>
                <w:szCs w:val="22"/>
                <w:lang w:val="en-GB" w:eastAsia="zh-TW"/>
              </w:rPr>
              <w:t xml:space="preserve">ntroductory sessions to </w:t>
            </w:r>
            <w:r w:rsidRPr="003C1D7C">
              <w:rPr>
                <w:rFonts w:asciiTheme="minorHAnsi" w:hAnsiTheme="minorHAnsi" w:cs="Times New Roman"/>
                <w:color w:val="000000" w:themeColor="text1"/>
                <w:sz w:val="24"/>
                <w:szCs w:val="22"/>
                <w:lang w:val="en-GB" w:eastAsia="zh-TW"/>
              </w:rPr>
              <w:t xml:space="preserve">Reception to develop familiarity with the setting and practitioners. </w:t>
            </w:r>
          </w:p>
          <w:p w:rsidR="005B73B7" w:rsidRPr="003C1D7C" w:rsidRDefault="005B73B7" w:rsidP="005D1326">
            <w:pPr>
              <w:pStyle w:val="ListParagraph"/>
              <w:numPr>
                <w:ilvl w:val="0"/>
                <w:numId w:val="25"/>
              </w:numPr>
              <w:jc w:val="both"/>
              <w:rPr>
                <w:rFonts w:asciiTheme="minorHAnsi" w:hAnsiTheme="minorHAnsi" w:cs="Times New Roman"/>
                <w:color w:val="000000" w:themeColor="text1"/>
                <w:sz w:val="24"/>
                <w:szCs w:val="22"/>
                <w:lang w:val="en-GB" w:eastAsia="zh-TW"/>
              </w:rPr>
            </w:pPr>
            <w:r w:rsidRPr="003C1D7C">
              <w:rPr>
                <w:rFonts w:asciiTheme="minorHAnsi" w:hAnsiTheme="minorHAnsi" w:cs="Times New Roman"/>
                <w:color w:val="000000" w:themeColor="text1"/>
                <w:sz w:val="24"/>
                <w:szCs w:val="22"/>
                <w:lang w:val="en-GB" w:eastAsia="zh-TW"/>
              </w:rPr>
              <w:t xml:space="preserve">Children attend </w:t>
            </w:r>
            <w:r>
              <w:rPr>
                <w:rFonts w:asciiTheme="minorHAnsi" w:hAnsiTheme="minorHAnsi" w:cs="Times New Roman"/>
                <w:color w:val="000000" w:themeColor="text1"/>
                <w:sz w:val="24"/>
                <w:szCs w:val="22"/>
                <w:lang w:val="en-GB" w:eastAsia="zh-TW"/>
              </w:rPr>
              <w:t>a half-day session with their parents</w:t>
            </w:r>
            <w:r w:rsidRPr="003C1D7C">
              <w:rPr>
                <w:rFonts w:asciiTheme="minorHAnsi" w:hAnsiTheme="minorHAnsi" w:cs="Times New Roman"/>
                <w:color w:val="000000" w:themeColor="text1"/>
                <w:sz w:val="24"/>
                <w:szCs w:val="22"/>
                <w:lang w:val="en-GB" w:eastAsia="zh-TW"/>
              </w:rPr>
              <w:t>, to support the settling in process</w:t>
            </w:r>
            <w:r>
              <w:rPr>
                <w:rFonts w:asciiTheme="minorHAnsi" w:hAnsiTheme="minorHAnsi" w:cs="Times New Roman"/>
                <w:color w:val="000000" w:themeColor="text1"/>
                <w:sz w:val="24"/>
                <w:szCs w:val="22"/>
                <w:lang w:val="en-GB" w:eastAsia="zh-TW"/>
              </w:rPr>
              <w:t>.</w:t>
            </w:r>
          </w:p>
          <w:p w:rsidR="003F3FEC" w:rsidRPr="003C1D7C" w:rsidRDefault="003F3FEC" w:rsidP="005B73B7">
            <w:pPr>
              <w:pStyle w:val="ListParagraph"/>
              <w:jc w:val="both"/>
              <w:rPr>
                <w:rFonts w:asciiTheme="minorHAnsi" w:hAnsiTheme="minorHAnsi" w:cs="Times New Roman"/>
                <w:color w:val="000000" w:themeColor="text1"/>
                <w:sz w:val="24"/>
                <w:szCs w:val="22"/>
                <w:lang w:val="en-GB" w:eastAsia="zh-TW"/>
              </w:rPr>
            </w:pPr>
          </w:p>
        </w:tc>
      </w:tr>
    </w:tbl>
    <w:p w:rsidR="00CD7D8E" w:rsidRDefault="00CD7D8E" w:rsidP="004F2910">
      <w:pPr>
        <w:contextualSpacing/>
        <w:rPr>
          <w:rFonts w:asciiTheme="minorHAnsi" w:hAnsiTheme="minorHAnsi"/>
          <w:i/>
          <w:sz w:val="28"/>
          <w:szCs w:val="22"/>
        </w:rPr>
      </w:pPr>
    </w:p>
    <w:p w:rsidR="00D95880" w:rsidRPr="00C622C1" w:rsidRDefault="00D95880" w:rsidP="00D95880">
      <w:pPr>
        <w:autoSpaceDE w:val="0"/>
        <w:autoSpaceDN w:val="0"/>
        <w:adjustRightInd w:val="0"/>
        <w:rPr>
          <w:rFonts w:asciiTheme="minorHAnsi" w:hAnsiTheme="minorHAnsi" w:cs="Calibri"/>
          <w:b/>
          <w:bCs/>
          <w:sz w:val="24"/>
          <w:szCs w:val="24"/>
        </w:rPr>
      </w:pPr>
      <w:r w:rsidRPr="00C622C1">
        <w:rPr>
          <w:rFonts w:asciiTheme="minorHAnsi" w:hAnsiTheme="minorHAnsi" w:cs="Calibri"/>
          <w:b/>
          <w:bCs/>
          <w:sz w:val="24"/>
          <w:szCs w:val="24"/>
        </w:rPr>
        <w:t>POLICY REVIEW</w:t>
      </w:r>
    </w:p>
    <w:p w:rsidR="00D95880" w:rsidRPr="00C622C1" w:rsidRDefault="00D95880" w:rsidP="00D95880">
      <w:pPr>
        <w:autoSpaceDE w:val="0"/>
        <w:autoSpaceDN w:val="0"/>
        <w:adjustRightInd w:val="0"/>
        <w:rPr>
          <w:rFonts w:asciiTheme="minorHAnsi" w:hAnsiTheme="minorHAnsi" w:cs="Calibri"/>
          <w:sz w:val="24"/>
          <w:szCs w:val="24"/>
        </w:rPr>
      </w:pPr>
      <w:r w:rsidRPr="00C622C1">
        <w:rPr>
          <w:rFonts w:asciiTheme="minorHAnsi" w:hAnsiTheme="minorHAnsi" w:cs="Calibri"/>
          <w:sz w:val="24"/>
          <w:szCs w:val="24"/>
        </w:rPr>
        <w:t xml:space="preserve">This policy will be reviewed every </w:t>
      </w:r>
      <w:r>
        <w:rPr>
          <w:rFonts w:asciiTheme="minorHAnsi" w:hAnsiTheme="minorHAnsi" w:cs="Calibri"/>
          <w:sz w:val="24"/>
          <w:szCs w:val="24"/>
        </w:rPr>
        <w:t>year by the EYFS lead</w:t>
      </w:r>
    </w:p>
    <w:p w:rsidR="00D95880" w:rsidRPr="00C622C1" w:rsidRDefault="00D95880" w:rsidP="00D95880">
      <w:pPr>
        <w:autoSpaceDE w:val="0"/>
        <w:autoSpaceDN w:val="0"/>
        <w:adjustRightInd w:val="0"/>
        <w:rPr>
          <w:rFonts w:asciiTheme="minorHAnsi" w:hAnsiTheme="minorHAnsi" w:cs="Calibri"/>
          <w:sz w:val="24"/>
          <w:szCs w:val="24"/>
        </w:rPr>
      </w:pPr>
    </w:p>
    <w:p w:rsidR="00D95880" w:rsidRPr="00C622C1" w:rsidRDefault="00D95880" w:rsidP="00D95880">
      <w:pPr>
        <w:autoSpaceDE w:val="0"/>
        <w:autoSpaceDN w:val="0"/>
        <w:adjustRightInd w:val="0"/>
        <w:spacing w:line="360" w:lineRule="auto"/>
        <w:rPr>
          <w:rFonts w:asciiTheme="minorHAnsi" w:hAnsiTheme="minorHAnsi" w:cs="Calibri"/>
          <w:sz w:val="24"/>
          <w:szCs w:val="24"/>
        </w:rPr>
      </w:pPr>
      <w:r w:rsidRPr="00C622C1">
        <w:rPr>
          <w:rFonts w:asciiTheme="minorHAnsi" w:hAnsiTheme="minorHAnsi" w:cs="Calibri"/>
          <w:sz w:val="24"/>
          <w:szCs w:val="24"/>
        </w:rPr>
        <w:t xml:space="preserve">Signed: </w:t>
      </w:r>
      <w:r w:rsidRPr="00C622C1">
        <w:rPr>
          <w:rFonts w:asciiTheme="minorHAnsi" w:hAnsiTheme="minorHAnsi" w:cs="Calibri"/>
          <w:sz w:val="24"/>
          <w:szCs w:val="24"/>
        </w:rPr>
        <w:tab/>
      </w:r>
      <w:r w:rsidRPr="00C622C1">
        <w:rPr>
          <w:rFonts w:asciiTheme="minorHAnsi" w:hAnsiTheme="minorHAnsi" w:cs="Calibri"/>
          <w:sz w:val="24"/>
          <w:szCs w:val="24"/>
        </w:rPr>
        <w:tab/>
        <w:t xml:space="preserve">_____________________________ </w:t>
      </w:r>
      <w:r w:rsidRPr="00C622C1">
        <w:rPr>
          <w:rFonts w:asciiTheme="minorHAnsi" w:hAnsiTheme="minorHAnsi" w:cs="Calibri"/>
          <w:sz w:val="24"/>
          <w:szCs w:val="24"/>
        </w:rPr>
        <w:tab/>
        <w:t>(Headteacher)</w:t>
      </w:r>
    </w:p>
    <w:p w:rsidR="00D95880" w:rsidRPr="00C622C1" w:rsidRDefault="00D95880" w:rsidP="00D95880">
      <w:pPr>
        <w:autoSpaceDE w:val="0"/>
        <w:autoSpaceDN w:val="0"/>
        <w:adjustRightInd w:val="0"/>
        <w:spacing w:line="360" w:lineRule="auto"/>
        <w:rPr>
          <w:rFonts w:asciiTheme="minorHAnsi" w:hAnsiTheme="minorHAnsi" w:cs="Calibri"/>
          <w:sz w:val="24"/>
          <w:szCs w:val="24"/>
        </w:rPr>
      </w:pPr>
      <w:r w:rsidRPr="00C622C1">
        <w:rPr>
          <w:rFonts w:asciiTheme="minorHAnsi" w:hAnsiTheme="minorHAnsi" w:cs="Calibri"/>
          <w:sz w:val="24"/>
          <w:szCs w:val="24"/>
        </w:rPr>
        <w:t xml:space="preserve">Signed: </w:t>
      </w:r>
      <w:r w:rsidRPr="00C622C1">
        <w:rPr>
          <w:rFonts w:asciiTheme="minorHAnsi" w:hAnsiTheme="minorHAnsi" w:cs="Calibri"/>
          <w:sz w:val="24"/>
          <w:szCs w:val="24"/>
        </w:rPr>
        <w:tab/>
      </w:r>
      <w:r w:rsidRPr="00C622C1">
        <w:rPr>
          <w:rFonts w:asciiTheme="minorHAnsi" w:hAnsiTheme="minorHAnsi" w:cs="Calibri"/>
          <w:sz w:val="24"/>
          <w:szCs w:val="24"/>
        </w:rPr>
        <w:tab/>
        <w:t xml:space="preserve">_____________________________ </w:t>
      </w:r>
      <w:r w:rsidRPr="00C622C1">
        <w:rPr>
          <w:rFonts w:asciiTheme="minorHAnsi" w:hAnsiTheme="minorHAnsi" w:cs="Calibri"/>
          <w:sz w:val="24"/>
          <w:szCs w:val="24"/>
        </w:rPr>
        <w:tab/>
        <w:t>(Chair of Education committee)</w:t>
      </w:r>
    </w:p>
    <w:p w:rsidR="00D95880" w:rsidRPr="003C1D7C" w:rsidRDefault="00D95880" w:rsidP="004F2910">
      <w:pPr>
        <w:contextualSpacing/>
        <w:rPr>
          <w:rFonts w:asciiTheme="minorHAnsi" w:hAnsiTheme="minorHAnsi"/>
          <w:i/>
          <w:sz w:val="28"/>
          <w:szCs w:val="22"/>
        </w:rPr>
      </w:pPr>
    </w:p>
    <w:sectPr w:rsidR="00D95880" w:rsidRPr="003C1D7C" w:rsidSect="00CD7D8E">
      <w:footerReference w:type="even" r:id="rId8"/>
      <w:footerReference w:type="default" r:id="rId9"/>
      <w:pgSz w:w="11906" w:h="16838"/>
      <w:pgMar w:top="1191" w:right="1134" w:bottom="119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AB" w:rsidRDefault="009F7CAB">
      <w:r>
        <w:separator/>
      </w:r>
    </w:p>
  </w:endnote>
  <w:endnote w:type="continuationSeparator" w:id="0">
    <w:p w:rsidR="009F7CAB" w:rsidRDefault="009F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8E" w:rsidRDefault="00CD7D8E" w:rsidP="00F07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D8E" w:rsidRDefault="00CD7D8E" w:rsidP="00CD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23" w:rsidRDefault="00767C23" w:rsidP="00767C23">
    <w:pPr>
      <w:pStyle w:val="Footer"/>
      <w:jc w:val="center"/>
    </w:pPr>
    <w:r>
      <w:fldChar w:fldCharType="begin"/>
    </w:r>
    <w:r>
      <w:instrText xml:space="preserve"> PAGE   \* MERGEFORMAT </w:instrText>
    </w:r>
    <w:r>
      <w:fldChar w:fldCharType="separate"/>
    </w:r>
    <w:r w:rsidR="00645A4C">
      <w:rPr>
        <w:noProof/>
      </w:rPr>
      <w:t>5</w:t>
    </w:r>
    <w:r>
      <w:rPr>
        <w:noProof/>
      </w:rPr>
      <w:fldChar w:fldCharType="end"/>
    </w:r>
  </w:p>
  <w:p w:rsidR="00767C23" w:rsidRDefault="006F6092" w:rsidP="00767C23">
    <w:pPr>
      <w:pStyle w:val="Footer"/>
      <w:jc w:val="center"/>
    </w:pPr>
    <w:r>
      <w:t xml:space="preserve">September 2019 </w:t>
    </w:r>
  </w:p>
  <w:p w:rsidR="00CE3F87" w:rsidRPr="00CD7D8E" w:rsidRDefault="00CE3F87" w:rsidP="00CD7D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AB" w:rsidRDefault="009F7CAB">
      <w:r>
        <w:separator/>
      </w:r>
    </w:p>
  </w:footnote>
  <w:footnote w:type="continuationSeparator" w:id="0">
    <w:p w:rsidR="009F7CAB" w:rsidRDefault="009F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84B"/>
    <w:multiLevelType w:val="hybridMultilevel"/>
    <w:tmpl w:val="8F24FE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1703"/>
    <w:multiLevelType w:val="hybridMultilevel"/>
    <w:tmpl w:val="E9482016"/>
    <w:lvl w:ilvl="0" w:tplc="0BE6F6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238FC"/>
    <w:multiLevelType w:val="hybridMultilevel"/>
    <w:tmpl w:val="A0EAA6E2"/>
    <w:lvl w:ilvl="0" w:tplc="0BE6F6F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C66570"/>
    <w:multiLevelType w:val="hybridMultilevel"/>
    <w:tmpl w:val="779050E4"/>
    <w:lvl w:ilvl="0" w:tplc="3C1C7176">
      <w:start w:val="1"/>
      <w:numFmt w:val="bullet"/>
      <w:pStyle w:val="aLCPbulletlis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5" w15:restartNumberingAfterBreak="0">
    <w:nsid w:val="12E35009"/>
    <w:multiLevelType w:val="hybridMultilevel"/>
    <w:tmpl w:val="451A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B37FC7"/>
    <w:multiLevelType w:val="multilevel"/>
    <w:tmpl w:val="B89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54967"/>
    <w:multiLevelType w:val="hybridMultilevel"/>
    <w:tmpl w:val="8740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B3FF6"/>
    <w:multiLevelType w:val="hybridMultilevel"/>
    <w:tmpl w:val="01E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F2E2A"/>
    <w:multiLevelType w:val="hybridMultilevel"/>
    <w:tmpl w:val="855C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76FFB"/>
    <w:multiLevelType w:val="hybridMultilevel"/>
    <w:tmpl w:val="9930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E230D"/>
    <w:multiLevelType w:val="hybridMultilevel"/>
    <w:tmpl w:val="9EDA8E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13D26"/>
    <w:multiLevelType w:val="hybridMultilevel"/>
    <w:tmpl w:val="129073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90422"/>
    <w:multiLevelType w:val="hybridMultilevel"/>
    <w:tmpl w:val="9978197E"/>
    <w:lvl w:ilvl="0" w:tplc="0BE6F6F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4D0275"/>
    <w:multiLevelType w:val="hybridMultilevel"/>
    <w:tmpl w:val="F7700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B7A3F"/>
    <w:multiLevelType w:val="hybridMultilevel"/>
    <w:tmpl w:val="30E8BC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D7C1C"/>
    <w:multiLevelType w:val="hybridMultilevel"/>
    <w:tmpl w:val="173E09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31011"/>
    <w:multiLevelType w:val="hybridMultilevel"/>
    <w:tmpl w:val="32DEF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77D1CEC"/>
    <w:multiLevelType w:val="hybridMultilevel"/>
    <w:tmpl w:val="5FE4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90A9C"/>
    <w:multiLevelType w:val="hybridMultilevel"/>
    <w:tmpl w:val="82F8DF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D09C8"/>
    <w:multiLevelType w:val="hybridMultilevel"/>
    <w:tmpl w:val="E98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5278E"/>
    <w:multiLevelType w:val="hybridMultilevel"/>
    <w:tmpl w:val="78B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85409"/>
    <w:multiLevelType w:val="hybridMultilevel"/>
    <w:tmpl w:val="23A858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F6A37"/>
    <w:multiLevelType w:val="multilevel"/>
    <w:tmpl w:val="0A5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E40B3"/>
    <w:multiLevelType w:val="hybridMultilevel"/>
    <w:tmpl w:val="96C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E1D40"/>
    <w:multiLevelType w:val="hybridMultilevel"/>
    <w:tmpl w:val="AAF03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6"/>
  </w:num>
  <w:num w:numId="4">
    <w:abstractNumId w:val="14"/>
  </w:num>
  <w:num w:numId="5">
    <w:abstractNumId w:val="2"/>
  </w:num>
  <w:num w:numId="6">
    <w:abstractNumId w:val="4"/>
  </w:num>
  <w:num w:numId="7">
    <w:abstractNumId w:val="11"/>
  </w:num>
  <w:num w:numId="8">
    <w:abstractNumId w:val="16"/>
  </w:num>
  <w:num w:numId="9">
    <w:abstractNumId w:val="18"/>
  </w:num>
  <w:num w:numId="10">
    <w:abstractNumId w:val="25"/>
  </w:num>
  <w:num w:numId="11">
    <w:abstractNumId w:val="22"/>
  </w:num>
  <w:num w:numId="12">
    <w:abstractNumId w:val="12"/>
  </w:num>
  <w:num w:numId="13">
    <w:abstractNumId w:val="0"/>
  </w:num>
  <w:num w:numId="14">
    <w:abstractNumId w:val="19"/>
  </w:num>
  <w:num w:numId="15">
    <w:abstractNumId w:val="6"/>
  </w:num>
  <w:num w:numId="16">
    <w:abstractNumId w:val="27"/>
  </w:num>
  <w:num w:numId="17">
    <w:abstractNumId w:val="29"/>
  </w:num>
  <w:num w:numId="18">
    <w:abstractNumId w:val="21"/>
  </w:num>
  <w:num w:numId="19">
    <w:abstractNumId w:val="7"/>
  </w:num>
  <w:num w:numId="20">
    <w:abstractNumId w:val="23"/>
  </w:num>
  <w:num w:numId="21">
    <w:abstractNumId w:val="20"/>
  </w:num>
  <w:num w:numId="22">
    <w:abstractNumId w:val="24"/>
  </w:num>
  <w:num w:numId="23">
    <w:abstractNumId w:val="8"/>
  </w:num>
  <w:num w:numId="24">
    <w:abstractNumId w:val="5"/>
  </w:num>
  <w:num w:numId="25">
    <w:abstractNumId w:val="9"/>
  </w:num>
  <w:num w:numId="26">
    <w:abstractNumId w:val="10"/>
  </w:num>
  <w:num w:numId="27">
    <w:abstractNumId w:val="1"/>
  </w:num>
  <w:num w:numId="28">
    <w:abstractNumId w:val="15"/>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1"/>
    <w:rsid w:val="00001350"/>
    <w:rsid w:val="00005E6C"/>
    <w:rsid w:val="00024099"/>
    <w:rsid w:val="00043191"/>
    <w:rsid w:val="000633C3"/>
    <w:rsid w:val="00083336"/>
    <w:rsid w:val="000C7C4D"/>
    <w:rsid w:val="000D1707"/>
    <w:rsid w:val="000E070D"/>
    <w:rsid w:val="000E29E4"/>
    <w:rsid w:val="000F7F19"/>
    <w:rsid w:val="00101F76"/>
    <w:rsid w:val="0012498A"/>
    <w:rsid w:val="00146515"/>
    <w:rsid w:val="001765BA"/>
    <w:rsid w:val="001F6348"/>
    <w:rsid w:val="002257B4"/>
    <w:rsid w:val="00226817"/>
    <w:rsid w:val="002275B9"/>
    <w:rsid w:val="002803DB"/>
    <w:rsid w:val="002B1A18"/>
    <w:rsid w:val="002D7A6B"/>
    <w:rsid w:val="003457F5"/>
    <w:rsid w:val="00347591"/>
    <w:rsid w:val="00384CAC"/>
    <w:rsid w:val="003914C2"/>
    <w:rsid w:val="003C1D7C"/>
    <w:rsid w:val="003F3FEC"/>
    <w:rsid w:val="003F72FF"/>
    <w:rsid w:val="00400B67"/>
    <w:rsid w:val="004430E9"/>
    <w:rsid w:val="00447ED6"/>
    <w:rsid w:val="00471A3F"/>
    <w:rsid w:val="00474307"/>
    <w:rsid w:val="00484D30"/>
    <w:rsid w:val="00490E49"/>
    <w:rsid w:val="004A3DB1"/>
    <w:rsid w:val="004B484A"/>
    <w:rsid w:val="004C33EA"/>
    <w:rsid w:val="004D475B"/>
    <w:rsid w:val="004E3311"/>
    <w:rsid w:val="004F2910"/>
    <w:rsid w:val="004F76EA"/>
    <w:rsid w:val="005052AE"/>
    <w:rsid w:val="00521269"/>
    <w:rsid w:val="00535541"/>
    <w:rsid w:val="00543704"/>
    <w:rsid w:val="00562BAD"/>
    <w:rsid w:val="00580E51"/>
    <w:rsid w:val="005B73B7"/>
    <w:rsid w:val="005B7AF0"/>
    <w:rsid w:val="005C1789"/>
    <w:rsid w:val="005D1326"/>
    <w:rsid w:val="005F27CD"/>
    <w:rsid w:val="00602C52"/>
    <w:rsid w:val="00605FB1"/>
    <w:rsid w:val="00624DA6"/>
    <w:rsid w:val="00634022"/>
    <w:rsid w:val="00635053"/>
    <w:rsid w:val="00641D2A"/>
    <w:rsid w:val="00645A4C"/>
    <w:rsid w:val="006626DE"/>
    <w:rsid w:val="00672FC6"/>
    <w:rsid w:val="0069102C"/>
    <w:rsid w:val="006C1FC9"/>
    <w:rsid w:val="006D1A57"/>
    <w:rsid w:val="006E6765"/>
    <w:rsid w:val="006F2606"/>
    <w:rsid w:val="006F5D90"/>
    <w:rsid w:val="006F6092"/>
    <w:rsid w:val="007134E0"/>
    <w:rsid w:val="00740600"/>
    <w:rsid w:val="00740D00"/>
    <w:rsid w:val="00767C23"/>
    <w:rsid w:val="007846C7"/>
    <w:rsid w:val="0079307C"/>
    <w:rsid w:val="007B678F"/>
    <w:rsid w:val="007C745D"/>
    <w:rsid w:val="007D1CE7"/>
    <w:rsid w:val="007E6FF2"/>
    <w:rsid w:val="007F7300"/>
    <w:rsid w:val="008026F9"/>
    <w:rsid w:val="00823D29"/>
    <w:rsid w:val="00855475"/>
    <w:rsid w:val="008614BA"/>
    <w:rsid w:val="00887D82"/>
    <w:rsid w:val="008E2A3F"/>
    <w:rsid w:val="008E59BC"/>
    <w:rsid w:val="008E77AB"/>
    <w:rsid w:val="008F0651"/>
    <w:rsid w:val="00935DA2"/>
    <w:rsid w:val="00942DBC"/>
    <w:rsid w:val="00962D85"/>
    <w:rsid w:val="00984430"/>
    <w:rsid w:val="00986319"/>
    <w:rsid w:val="009902E5"/>
    <w:rsid w:val="009B7D4D"/>
    <w:rsid w:val="009F2A2F"/>
    <w:rsid w:val="009F7CAB"/>
    <w:rsid w:val="00A058E3"/>
    <w:rsid w:val="00A16C44"/>
    <w:rsid w:val="00A202CD"/>
    <w:rsid w:val="00A3641C"/>
    <w:rsid w:val="00A9208D"/>
    <w:rsid w:val="00AB536E"/>
    <w:rsid w:val="00AD7A00"/>
    <w:rsid w:val="00AE2590"/>
    <w:rsid w:val="00AF03BD"/>
    <w:rsid w:val="00AF2B42"/>
    <w:rsid w:val="00B0295C"/>
    <w:rsid w:val="00B23DD4"/>
    <w:rsid w:val="00B85166"/>
    <w:rsid w:val="00BA4772"/>
    <w:rsid w:val="00BB37C0"/>
    <w:rsid w:val="00BC1EC5"/>
    <w:rsid w:val="00BC3F00"/>
    <w:rsid w:val="00BD3A6E"/>
    <w:rsid w:val="00C174A2"/>
    <w:rsid w:val="00C31D8A"/>
    <w:rsid w:val="00C41683"/>
    <w:rsid w:val="00C66500"/>
    <w:rsid w:val="00C70836"/>
    <w:rsid w:val="00CB3124"/>
    <w:rsid w:val="00CB69B8"/>
    <w:rsid w:val="00CB7851"/>
    <w:rsid w:val="00CD7D8E"/>
    <w:rsid w:val="00CE26D8"/>
    <w:rsid w:val="00CE3F87"/>
    <w:rsid w:val="00D304F6"/>
    <w:rsid w:val="00D32146"/>
    <w:rsid w:val="00D43D24"/>
    <w:rsid w:val="00D476A6"/>
    <w:rsid w:val="00D54F9D"/>
    <w:rsid w:val="00D7463C"/>
    <w:rsid w:val="00D77897"/>
    <w:rsid w:val="00D77A2F"/>
    <w:rsid w:val="00D84548"/>
    <w:rsid w:val="00D90698"/>
    <w:rsid w:val="00D9103F"/>
    <w:rsid w:val="00D95880"/>
    <w:rsid w:val="00D973CF"/>
    <w:rsid w:val="00D97B07"/>
    <w:rsid w:val="00DC32BD"/>
    <w:rsid w:val="00DE1D15"/>
    <w:rsid w:val="00E06168"/>
    <w:rsid w:val="00E07CBA"/>
    <w:rsid w:val="00E11588"/>
    <w:rsid w:val="00E223D7"/>
    <w:rsid w:val="00E26FB7"/>
    <w:rsid w:val="00E4118A"/>
    <w:rsid w:val="00E50F14"/>
    <w:rsid w:val="00E971BC"/>
    <w:rsid w:val="00F07253"/>
    <w:rsid w:val="00F144A6"/>
    <w:rsid w:val="00F27E5E"/>
    <w:rsid w:val="00F34C8C"/>
    <w:rsid w:val="00F523C1"/>
    <w:rsid w:val="00F52A58"/>
    <w:rsid w:val="00F56DB8"/>
    <w:rsid w:val="00FB314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E264A"/>
  <w15:chartTrackingRefBased/>
  <w15:docId w15:val="{6B0C37E2-F01E-4153-976C-9FE817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C1"/>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605FB1"/>
    <w:rPr>
      <w:sz w:val="24"/>
      <w:szCs w:val="24"/>
      <w:lang w:eastAsia="en-US"/>
    </w:rPr>
  </w:style>
  <w:style w:type="paragraph" w:customStyle="1" w:styleId="aLCPbulletlist">
    <w:name w:val="a LCP bullet list"/>
    <w:basedOn w:val="aLCPBodytext"/>
    <w:autoRedefine/>
    <w:rsid w:val="00F523C1"/>
    <w:pPr>
      <w:numPr>
        <w:numId w:val="6"/>
      </w:numPr>
    </w:pPr>
  </w:style>
  <w:style w:type="paragraph" w:styleId="Header">
    <w:name w:val="header"/>
    <w:basedOn w:val="Normal"/>
    <w:rsid w:val="003457F5"/>
    <w:pPr>
      <w:tabs>
        <w:tab w:val="center" w:pos="4153"/>
        <w:tab w:val="right" w:pos="8306"/>
      </w:tabs>
    </w:pPr>
  </w:style>
  <w:style w:type="paragraph" w:styleId="Footer">
    <w:name w:val="footer"/>
    <w:basedOn w:val="Normal"/>
    <w:link w:val="FooterChar"/>
    <w:uiPriority w:val="99"/>
    <w:rsid w:val="003457F5"/>
    <w:pPr>
      <w:tabs>
        <w:tab w:val="center" w:pos="4153"/>
        <w:tab w:val="right" w:pos="8306"/>
      </w:tabs>
    </w:pPr>
  </w:style>
  <w:style w:type="character" w:styleId="PageNumber">
    <w:name w:val="page number"/>
    <w:basedOn w:val="DefaultParagraphFont"/>
    <w:rsid w:val="003457F5"/>
  </w:style>
  <w:style w:type="paragraph" w:customStyle="1" w:styleId="DefaultText">
    <w:name w:val="Default Text"/>
    <w:basedOn w:val="Normal"/>
    <w:rsid w:val="00D84548"/>
    <w:rPr>
      <w:rFonts w:ascii="Times New Roman" w:hAnsi="Times New Roman" w:cs="Times New Roman"/>
      <w:sz w:val="24"/>
    </w:rPr>
  </w:style>
  <w:style w:type="paragraph" w:styleId="BalloonText">
    <w:name w:val="Balloon Text"/>
    <w:basedOn w:val="Normal"/>
    <w:semiHidden/>
    <w:rsid w:val="008E59BC"/>
    <w:rPr>
      <w:rFonts w:ascii="Tahoma" w:hAnsi="Tahoma" w:cs="Tahoma"/>
      <w:sz w:val="16"/>
      <w:szCs w:val="16"/>
    </w:rPr>
  </w:style>
  <w:style w:type="paragraph" w:styleId="ListParagraph">
    <w:name w:val="List Paragraph"/>
    <w:basedOn w:val="Normal"/>
    <w:uiPriority w:val="34"/>
    <w:qFormat/>
    <w:rsid w:val="000E29E4"/>
    <w:pPr>
      <w:ind w:left="720"/>
      <w:contextualSpacing/>
    </w:pPr>
  </w:style>
  <w:style w:type="character" w:styleId="Emphasis">
    <w:name w:val="Emphasis"/>
    <w:basedOn w:val="DefaultParagraphFont"/>
    <w:uiPriority w:val="20"/>
    <w:qFormat/>
    <w:rsid w:val="00C66500"/>
    <w:rPr>
      <w:i/>
      <w:iCs/>
    </w:rPr>
  </w:style>
  <w:style w:type="character" w:customStyle="1" w:styleId="apple-converted-space">
    <w:name w:val="apple-converted-space"/>
    <w:basedOn w:val="DefaultParagraphFont"/>
    <w:rsid w:val="00C66500"/>
  </w:style>
  <w:style w:type="paragraph" w:styleId="BodyText">
    <w:name w:val="Body Text"/>
    <w:basedOn w:val="Normal"/>
    <w:link w:val="BodyTextChar"/>
    <w:rsid w:val="003F72FF"/>
    <w:pPr>
      <w:tabs>
        <w:tab w:val="left" w:pos="426"/>
      </w:tabs>
      <w:jc w:val="both"/>
    </w:pPr>
    <w:rPr>
      <w:rFonts w:ascii="Tahoma" w:hAnsi="Tahoma" w:cs="Times New Roman"/>
      <w:lang w:val="en-GB" w:eastAsia="en-GB"/>
    </w:rPr>
  </w:style>
  <w:style w:type="character" w:customStyle="1" w:styleId="BodyTextChar">
    <w:name w:val="Body Text Char"/>
    <w:basedOn w:val="DefaultParagraphFont"/>
    <w:link w:val="BodyText"/>
    <w:rsid w:val="003F72FF"/>
    <w:rPr>
      <w:rFonts w:ascii="Tahoma" w:hAnsi="Tahoma"/>
      <w:lang w:eastAsia="en-GB"/>
    </w:rPr>
  </w:style>
  <w:style w:type="paragraph" w:styleId="Title">
    <w:name w:val="Title"/>
    <w:basedOn w:val="Normal"/>
    <w:link w:val="TitleChar"/>
    <w:qFormat/>
    <w:rsid w:val="003F72FF"/>
    <w:pPr>
      <w:jc w:val="center"/>
    </w:pPr>
    <w:rPr>
      <w:rFonts w:cs="Times New Roman"/>
      <w:b/>
      <w:lang w:val="en-GB" w:eastAsia="en-GB"/>
    </w:rPr>
  </w:style>
  <w:style w:type="character" w:customStyle="1" w:styleId="TitleChar">
    <w:name w:val="Title Char"/>
    <w:basedOn w:val="DefaultParagraphFont"/>
    <w:link w:val="Title"/>
    <w:rsid w:val="003F72FF"/>
    <w:rPr>
      <w:rFonts w:ascii="Arial" w:hAnsi="Arial"/>
      <w:b/>
      <w:lang w:eastAsia="en-GB"/>
    </w:rPr>
  </w:style>
  <w:style w:type="character" w:customStyle="1" w:styleId="FooterChar">
    <w:name w:val="Footer Char"/>
    <w:link w:val="Footer"/>
    <w:uiPriority w:val="99"/>
    <w:rsid w:val="00767C23"/>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0738">
      <w:bodyDiv w:val="1"/>
      <w:marLeft w:val="0"/>
      <w:marRight w:val="0"/>
      <w:marTop w:val="0"/>
      <w:marBottom w:val="0"/>
      <w:divBdr>
        <w:top w:val="none" w:sz="0" w:space="0" w:color="auto"/>
        <w:left w:val="none" w:sz="0" w:space="0" w:color="auto"/>
        <w:bottom w:val="none" w:sz="0" w:space="0" w:color="auto"/>
        <w:right w:val="none" w:sz="0" w:space="0" w:color="auto"/>
      </w:divBdr>
      <w:divsChild>
        <w:div w:id="781724832">
          <w:marLeft w:val="0"/>
          <w:marRight w:val="0"/>
          <w:marTop w:val="0"/>
          <w:marBottom w:val="0"/>
          <w:divBdr>
            <w:top w:val="none" w:sz="0" w:space="0" w:color="auto"/>
            <w:left w:val="none" w:sz="0" w:space="0" w:color="auto"/>
            <w:bottom w:val="none" w:sz="0" w:space="0" w:color="auto"/>
            <w:right w:val="none" w:sz="0" w:space="0" w:color="auto"/>
          </w:divBdr>
          <w:divsChild>
            <w:div w:id="597757751">
              <w:marLeft w:val="0"/>
              <w:marRight w:val="0"/>
              <w:marTop w:val="0"/>
              <w:marBottom w:val="0"/>
              <w:divBdr>
                <w:top w:val="none" w:sz="0" w:space="0" w:color="auto"/>
                <w:left w:val="none" w:sz="0" w:space="0" w:color="auto"/>
                <w:bottom w:val="none" w:sz="0" w:space="0" w:color="auto"/>
                <w:right w:val="none" w:sz="0" w:space="0" w:color="auto"/>
              </w:divBdr>
              <w:divsChild>
                <w:div w:id="1513030714">
                  <w:marLeft w:val="150"/>
                  <w:marRight w:val="150"/>
                  <w:marTop w:val="0"/>
                  <w:marBottom w:val="0"/>
                  <w:divBdr>
                    <w:top w:val="none" w:sz="0" w:space="0" w:color="auto"/>
                    <w:left w:val="none" w:sz="0" w:space="0" w:color="auto"/>
                    <w:bottom w:val="none" w:sz="0" w:space="0" w:color="auto"/>
                    <w:right w:val="none" w:sz="0" w:space="0" w:color="auto"/>
                  </w:divBdr>
                  <w:divsChild>
                    <w:div w:id="132448709">
                      <w:marLeft w:val="0"/>
                      <w:marRight w:val="0"/>
                      <w:marTop w:val="0"/>
                      <w:marBottom w:val="0"/>
                      <w:divBdr>
                        <w:top w:val="none" w:sz="0" w:space="0" w:color="auto"/>
                        <w:left w:val="single" w:sz="2" w:space="0" w:color="DDDDDD"/>
                        <w:bottom w:val="none" w:sz="0" w:space="0" w:color="auto"/>
                        <w:right w:val="single" w:sz="2" w:space="0" w:color="DDDDDD"/>
                      </w:divBdr>
                      <w:divsChild>
                        <w:div w:id="1665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Tilford Meadow Nursery School</vt:lpstr>
    </vt:vector>
  </TitlesOfParts>
  <Company>BwDBC</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Tilford Meadow Nursery School</dc:title>
  <dc:subject/>
  <dc:creator>G_Lees</dc:creator>
  <cp:keywords/>
  <cp:lastModifiedBy>Leah Sumner</cp:lastModifiedBy>
  <cp:revision>2</cp:revision>
  <cp:lastPrinted>2019-09-27T14:11:00Z</cp:lastPrinted>
  <dcterms:created xsi:type="dcterms:W3CDTF">2021-02-25T13:18:00Z</dcterms:created>
  <dcterms:modified xsi:type="dcterms:W3CDTF">2021-02-25T13:18:00Z</dcterms:modified>
</cp:coreProperties>
</file>